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DB67" w14:textId="77777777" w:rsidR="00056A57" w:rsidRPr="00C41488" w:rsidRDefault="00056A57" w:rsidP="00DA59F1">
      <w:pPr>
        <w:tabs>
          <w:tab w:val="left" w:pos="-720"/>
        </w:tabs>
        <w:suppressAutoHyphens/>
        <w:spacing w:after="0" w:line="240" w:lineRule="auto"/>
        <w:jc w:val="center"/>
        <w:rPr>
          <w:rFonts w:ascii="Times New Roman" w:hAnsi="Times New Roman" w:cs="Times New Roman"/>
          <w:b/>
          <w:spacing w:val="-2"/>
          <w:sz w:val="20"/>
          <w:szCs w:val="20"/>
        </w:rPr>
      </w:pPr>
      <w:bookmarkStart w:id="0" w:name="_Hlk69740971"/>
      <w:bookmarkStart w:id="1" w:name="_Hlk101337125"/>
      <w:r w:rsidRPr="00C41488">
        <w:rPr>
          <w:rFonts w:ascii="Times New Roman" w:hAnsi="Times New Roman" w:cs="Times New Roman"/>
          <w:b/>
          <w:spacing w:val="-2"/>
          <w:sz w:val="20"/>
          <w:szCs w:val="20"/>
        </w:rPr>
        <w:t>CHIPOTLE MEXICAN GRILL, INC.</w:t>
      </w:r>
    </w:p>
    <w:p w14:paraId="2E2B013F" w14:textId="77777777" w:rsidR="00056A57" w:rsidRPr="00C41488" w:rsidRDefault="00056A57" w:rsidP="00DA59F1">
      <w:pPr>
        <w:tabs>
          <w:tab w:val="left" w:pos="-720"/>
        </w:tabs>
        <w:suppressAutoHyphens/>
        <w:spacing w:after="0" w:line="240" w:lineRule="auto"/>
        <w:jc w:val="center"/>
        <w:rPr>
          <w:rFonts w:ascii="Times New Roman" w:hAnsi="Times New Roman" w:cs="Times New Roman"/>
          <w:b/>
          <w:spacing w:val="-2"/>
          <w:sz w:val="20"/>
          <w:szCs w:val="20"/>
        </w:rPr>
      </w:pPr>
      <w:r w:rsidRPr="00C41488">
        <w:rPr>
          <w:rFonts w:ascii="Times New Roman" w:hAnsi="Times New Roman" w:cs="Times New Roman"/>
          <w:b/>
          <w:spacing w:val="-2"/>
          <w:sz w:val="20"/>
          <w:szCs w:val="20"/>
        </w:rPr>
        <w:t>RECONCILIATION OF NON-GAAP FINANCIAL MEASURES</w:t>
      </w:r>
    </w:p>
    <w:p w14:paraId="42DB870F" w14:textId="77777777" w:rsidR="00BA3ACD" w:rsidRPr="00C41488" w:rsidRDefault="00F433BA" w:rsidP="00DA59F1">
      <w:pPr>
        <w:spacing w:before="270" w:after="0" w:line="240" w:lineRule="auto"/>
        <w:rPr>
          <w:rFonts w:ascii="Times New Roman" w:hAnsi="Times New Roman" w:cs="Times New Roman"/>
          <w:sz w:val="20"/>
          <w:szCs w:val="20"/>
        </w:rPr>
      </w:pPr>
      <w:r w:rsidRPr="00C41488">
        <w:rPr>
          <w:rFonts w:ascii="Times New Roman" w:hAnsi="Times New Roman" w:cs="Times New Roman"/>
          <w:sz w:val="20"/>
          <w:szCs w:val="20"/>
        </w:rPr>
        <w:t xml:space="preserve">The following </w:t>
      </w:r>
      <w:r w:rsidR="00C154A3" w:rsidRPr="00C41488">
        <w:rPr>
          <w:rFonts w:ascii="Times New Roman" w:hAnsi="Times New Roman" w:cs="Times New Roman"/>
          <w:sz w:val="20"/>
          <w:szCs w:val="20"/>
        </w:rPr>
        <w:t xml:space="preserve">tables </w:t>
      </w:r>
      <w:r w:rsidRPr="00C41488">
        <w:rPr>
          <w:rFonts w:ascii="Times New Roman" w:hAnsi="Times New Roman" w:cs="Times New Roman"/>
          <w:sz w:val="20"/>
          <w:szCs w:val="20"/>
        </w:rPr>
        <w:t xml:space="preserve">provide a reconciliation of non-GAAP financial measures to the most directly comparable financial measures calculated and presented in accordance with GAAP. </w:t>
      </w:r>
    </w:p>
    <w:p w14:paraId="7AD914A0" w14:textId="77777777" w:rsidR="009D6835" w:rsidRPr="00C41488" w:rsidRDefault="008A3A2D" w:rsidP="002C3485">
      <w:pPr>
        <w:autoSpaceDE w:val="0"/>
        <w:autoSpaceDN w:val="0"/>
        <w:spacing w:before="270" w:after="0" w:line="240" w:lineRule="auto"/>
        <w:rPr>
          <w:rFonts w:ascii="Times New Roman" w:eastAsia="Calibri" w:hAnsi="Times New Roman" w:cs="Times New Roman"/>
          <w:sz w:val="20"/>
          <w:szCs w:val="20"/>
        </w:rPr>
      </w:pPr>
      <w:r w:rsidRPr="00C41488">
        <w:rPr>
          <w:rFonts w:ascii="Times New Roman" w:eastAsia="Calibri" w:hAnsi="Times New Roman" w:cs="Times New Roman"/>
          <w:sz w:val="20"/>
          <w:szCs w:val="20"/>
        </w:rPr>
        <w:t xml:space="preserve">Adjusted </w:t>
      </w:r>
      <w:r w:rsidR="00E27B26" w:rsidRPr="00C41488">
        <w:rPr>
          <w:rFonts w:ascii="Times New Roman" w:eastAsia="Calibri" w:hAnsi="Times New Roman" w:cs="Times New Roman"/>
          <w:sz w:val="20"/>
          <w:szCs w:val="20"/>
        </w:rPr>
        <w:t>net income is net income excluding expenses related to restaurant asset impairment, corporate restructuring,</w:t>
      </w:r>
      <w:r w:rsidR="00C154A3" w:rsidRPr="00C41488">
        <w:rPr>
          <w:rFonts w:ascii="Times New Roman" w:eastAsia="Calibri" w:hAnsi="Times New Roman" w:cs="Times New Roman"/>
          <w:sz w:val="20"/>
          <w:szCs w:val="20"/>
        </w:rPr>
        <w:t xml:space="preserve"> legal proceedings,</w:t>
      </w:r>
      <w:r w:rsidR="00E27B26" w:rsidRPr="00C41488">
        <w:rPr>
          <w:rFonts w:ascii="Times New Roman" w:eastAsia="Calibri" w:hAnsi="Times New Roman" w:cs="Times New Roman"/>
          <w:sz w:val="20"/>
          <w:szCs w:val="20"/>
        </w:rPr>
        <w:t xml:space="preserve"> stock-based compensation modification expense, </w:t>
      </w:r>
      <w:r w:rsidR="00B615F8">
        <w:rPr>
          <w:rFonts w:ascii="Times New Roman" w:eastAsia="Calibri" w:hAnsi="Times New Roman" w:cs="Times New Roman"/>
          <w:sz w:val="20"/>
          <w:szCs w:val="20"/>
        </w:rPr>
        <w:t xml:space="preserve">unrealized gains on equity investments, </w:t>
      </w:r>
      <w:r w:rsidR="00127A80">
        <w:rPr>
          <w:rFonts w:ascii="Times New Roman" w:eastAsia="Calibri" w:hAnsi="Times New Roman" w:cs="Times New Roman"/>
          <w:sz w:val="20"/>
          <w:szCs w:val="20"/>
        </w:rPr>
        <w:t xml:space="preserve">separation costs, </w:t>
      </w:r>
      <w:r w:rsidR="00E27B26" w:rsidRPr="00C41488">
        <w:rPr>
          <w:rFonts w:ascii="Times New Roman" w:eastAsia="Calibri" w:hAnsi="Times New Roman" w:cs="Times New Roman"/>
          <w:sz w:val="20"/>
          <w:szCs w:val="20"/>
        </w:rPr>
        <w:t xml:space="preserve">and certain other costs. Adjusted general and administrative expense is general and administrative expense excluding transformation expenses, </w:t>
      </w:r>
      <w:r w:rsidR="008C07EE" w:rsidRPr="00C41488">
        <w:rPr>
          <w:rFonts w:ascii="Times New Roman" w:eastAsia="Calibri" w:hAnsi="Times New Roman" w:cs="Times New Roman"/>
          <w:sz w:val="20"/>
          <w:szCs w:val="20"/>
        </w:rPr>
        <w:t xml:space="preserve">legal proceedings, </w:t>
      </w:r>
      <w:r w:rsidR="00E27B26" w:rsidRPr="00C41488">
        <w:rPr>
          <w:rFonts w:ascii="Times New Roman" w:eastAsia="Calibri" w:hAnsi="Times New Roman" w:cs="Times New Roman"/>
          <w:sz w:val="20"/>
          <w:szCs w:val="20"/>
        </w:rPr>
        <w:t xml:space="preserve">stock-based compensation modification expense, </w:t>
      </w:r>
      <w:r w:rsidR="00127A80">
        <w:rPr>
          <w:rFonts w:ascii="Times New Roman" w:eastAsia="Calibri" w:hAnsi="Times New Roman" w:cs="Times New Roman"/>
          <w:sz w:val="20"/>
          <w:szCs w:val="20"/>
        </w:rPr>
        <w:t xml:space="preserve">separation costs, </w:t>
      </w:r>
      <w:r w:rsidR="00E27B26" w:rsidRPr="00C41488">
        <w:rPr>
          <w:rFonts w:ascii="Times New Roman" w:eastAsia="Calibri" w:hAnsi="Times New Roman" w:cs="Times New Roman"/>
          <w:sz w:val="20"/>
          <w:szCs w:val="20"/>
        </w:rPr>
        <w:t xml:space="preserve">and certain other costs. </w:t>
      </w:r>
      <w:r w:rsidR="0074239C" w:rsidRPr="00C41488">
        <w:rPr>
          <w:rFonts w:ascii="Times New Roman" w:eastAsia="Calibri" w:hAnsi="Times New Roman" w:cs="Times New Roman"/>
          <w:sz w:val="20"/>
          <w:szCs w:val="20"/>
        </w:rPr>
        <w:t xml:space="preserve">The </w:t>
      </w:r>
      <w:r w:rsidR="00E55E95">
        <w:rPr>
          <w:rFonts w:ascii="Times New Roman" w:eastAsia="Calibri" w:hAnsi="Times New Roman" w:cs="Times New Roman"/>
          <w:sz w:val="20"/>
          <w:szCs w:val="20"/>
        </w:rPr>
        <w:t>adjusted</w:t>
      </w:r>
      <w:r w:rsidR="0074239C" w:rsidRPr="00C41488">
        <w:rPr>
          <w:rFonts w:ascii="Times New Roman" w:eastAsia="Calibri" w:hAnsi="Times New Roman" w:cs="Times New Roman"/>
          <w:sz w:val="20"/>
          <w:szCs w:val="20"/>
        </w:rPr>
        <w:t xml:space="preserve"> effective </w:t>
      </w:r>
      <w:r w:rsidR="00E55E95">
        <w:rPr>
          <w:rFonts w:ascii="Times New Roman" w:eastAsia="Calibri" w:hAnsi="Times New Roman" w:cs="Times New Roman"/>
          <w:sz w:val="20"/>
          <w:szCs w:val="20"/>
        </w:rPr>
        <w:t xml:space="preserve">income </w:t>
      </w:r>
      <w:r w:rsidR="0074239C" w:rsidRPr="00C41488">
        <w:rPr>
          <w:rFonts w:ascii="Times New Roman" w:eastAsia="Calibri" w:hAnsi="Times New Roman" w:cs="Times New Roman"/>
          <w:sz w:val="20"/>
          <w:szCs w:val="20"/>
        </w:rPr>
        <w:t>tax rate is the effective</w:t>
      </w:r>
      <w:r w:rsidR="00E55E95">
        <w:rPr>
          <w:rFonts w:ascii="Times New Roman" w:eastAsia="Calibri" w:hAnsi="Times New Roman" w:cs="Times New Roman"/>
          <w:sz w:val="20"/>
          <w:szCs w:val="20"/>
        </w:rPr>
        <w:t xml:space="preserve"> income</w:t>
      </w:r>
      <w:r w:rsidR="0074239C" w:rsidRPr="00C41488">
        <w:rPr>
          <w:rFonts w:ascii="Times New Roman" w:eastAsia="Calibri" w:hAnsi="Times New Roman" w:cs="Times New Roman"/>
          <w:sz w:val="20"/>
          <w:szCs w:val="20"/>
        </w:rPr>
        <w:t xml:space="preserve"> tax rate adjusted to reflect the </w:t>
      </w:r>
      <w:r w:rsidR="009D6835" w:rsidRPr="00C41488">
        <w:rPr>
          <w:rFonts w:ascii="Times New Roman" w:eastAsia="Calibri" w:hAnsi="Times New Roman" w:cs="Times New Roman"/>
          <w:sz w:val="20"/>
          <w:szCs w:val="20"/>
        </w:rPr>
        <w:t xml:space="preserve">after tax impact of </w:t>
      </w:r>
      <w:r w:rsidR="0074239C" w:rsidRPr="00C41488">
        <w:rPr>
          <w:rFonts w:ascii="Times New Roman" w:eastAsia="Calibri" w:hAnsi="Times New Roman" w:cs="Times New Roman"/>
          <w:sz w:val="20"/>
          <w:szCs w:val="20"/>
        </w:rPr>
        <w:t xml:space="preserve">non-GAAP adjustments. </w:t>
      </w:r>
      <w:r w:rsidR="00C154A3" w:rsidRPr="00C41488">
        <w:rPr>
          <w:rFonts w:ascii="Times New Roman" w:eastAsia="Calibri" w:hAnsi="Times New Roman" w:cs="Times New Roman"/>
          <w:sz w:val="20"/>
          <w:szCs w:val="20"/>
        </w:rPr>
        <w:t xml:space="preserve">Restaurant Level Operating Margin, a non-GAAP financial measure, is equal to the revenues generated by our restaurants less their direct operating costs which consist of food, beverage and packaging, labor, occupancy and other operating costs. This performance measure primarily includes the costs that restaurant level managers can directly control and excludes other costs that are essential to conduct our business. Management uses restaurant level operating margin as a measure of restaurant performance. Management believes restaurant level operating margin is useful to investors in that it highlights trends in our core business that may not otherwise be apparent to investors when relying solely on GAAP financial measures. </w:t>
      </w:r>
      <w:r w:rsidR="00E27B26" w:rsidRPr="00C41488">
        <w:rPr>
          <w:rFonts w:ascii="Times New Roman" w:eastAsia="Calibri" w:hAnsi="Times New Roman" w:cs="Times New Roman"/>
          <w:sz w:val="20"/>
          <w:szCs w:val="20"/>
        </w:rPr>
        <w:t xml:space="preserve">We present these non-GAAP measures in order to facilitate meaningful evaluation of our operating performance across periods. These adjustments are intended to provide greater transparency of underlying performance and to allow investors to evaluate our business on the same basis as our management, which uses these non-GAAP measures in evaluating the company’s performance. </w:t>
      </w:r>
      <w:r w:rsidR="00C154A3" w:rsidRPr="00C41488">
        <w:rPr>
          <w:rFonts w:ascii="Times New Roman" w:eastAsia="Calibri" w:hAnsi="Times New Roman" w:cs="Times New Roman"/>
          <w:sz w:val="20"/>
          <w:szCs w:val="20"/>
        </w:rPr>
        <w:t xml:space="preserve">Our adjusted net income, adjusted diluted earnings per share, adjusted general and administrative expenses, </w:t>
      </w:r>
      <w:r w:rsidR="00E55E95">
        <w:rPr>
          <w:rFonts w:ascii="Times New Roman" w:eastAsia="Calibri" w:hAnsi="Times New Roman" w:cs="Times New Roman"/>
          <w:sz w:val="20"/>
          <w:szCs w:val="20"/>
        </w:rPr>
        <w:t>adjusted</w:t>
      </w:r>
      <w:r w:rsidR="00C154A3" w:rsidRPr="00C41488">
        <w:rPr>
          <w:rFonts w:ascii="Times New Roman" w:eastAsia="Calibri" w:hAnsi="Times New Roman" w:cs="Times New Roman"/>
          <w:sz w:val="20"/>
          <w:szCs w:val="20"/>
        </w:rPr>
        <w:t xml:space="preserve"> effective</w:t>
      </w:r>
      <w:r w:rsidR="00E55E95">
        <w:rPr>
          <w:rFonts w:ascii="Times New Roman" w:eastAsia="Calibri" w:hAnsi="Times New Roman" w:cs="Times New Roman"/>
          <w:sz w:val="20"/>
          <w:szCs w:val="20"/>
        </w:rPr>
        <w:t xml:space="preserve"> income</w:t>
      </w:r>
      <w:r w:rsidR="00C154A3" w:rsidRPr="00C41488">
        <w:rPr>
          <w:rFonts w:ascii="Times New Roman" w:eastAsia="Calibri" w:hAnsi="Times New Roman" w:cs="Times New Roman"/>
          <w:sz w:val="20"/>
          <w:szCs w:val="20"/>
        </w:rPr>
        <w:t xml:space="preserve"> tax rate and restaurant level operating margin measures may not be comparable to other companies’ adjusted measures. These adjustments are not necessarily indicative of what our actual financial performance would have been during the periods presented and should be viewed in addition to, and not as an alternative to, our results prepared in accordance with GAAP. Further details regarding these adjustments are included in the tables below.</w:t>
      </w:r>
    </w:p>
    <w:p w14:paraId="74F93795" w14:textId="77777777" w:rsidR="009D6835" w:rsidRPr="00C41488" w:rsidRDefault="009D6835" w:rsidP="002C3485">
      <w:pPr>
        <w:autoSpaceDE w:val="0"/>
        <w:autoSpaceDN w:val="0"/>
        <w:spacing w:before="270" w:after="0" w:line="240" w:lineRule="auto"/>
        <w:rPr>
          <w:rFonts w:ascii="Times New Roman" w:eastAsia="Calibri" w:hAnsi="Times New Roman" w:cs="Times New Roman"/>
          <w:sz w:val="20"/>
          <w:szCs w:val="20"/>
        </w:rPr>
      </w:pPr>
      <w:r w:rsidRPr="00C41488">
        <w:rPr>
          <w:rFonts w:ascii="Times New Roman" w:eastAsia="Calibri" w:hAnsi="Times New Roman" w:cs="Times New Roman"/>
          <w:sz w:val="20"/>
          <w:szCs w:val="20"/>
        </w:rPr>
        <w:t xml:space="preserve">Certain non-GAAP measures </w:t>
      </w:r>
      <w:r w:rsidR="00652AB2" w:rsidRPr="00C41488">
        <w:rPr>
          <w:rFonts w:ascii="Times New Roman" w:eastAsia="Calibri" w:hAnsi="Times New Roman" w:cs="Times New Roman"/>
          <w:sz w:val="20"/>
          <w:szCs w:val="20"/>
        </w:rPr>
        <w:t xml:space="preserve">presented on a forward-looking basis during </w:t>
      </w:r>
      <w:r w:rsidRPr="00C41488">
        <w:rPr>
          <w:rFonts w:ascii="Times New Roman" w:eastAsia="Calibri" w:hAnsi="Times New Roman" w:cs="Times New Roman"/>
          <w:sz w:val="20"/>
          <w:szCs w:val="20"/>
        </w:rPr>
        <w:t>our investor conference call</w:t>
      </w:r>
      <w:r w:rsidR="00652AB2" w:rsidRPr="00C41488">
        <w:rPr>
          <w:rFonts w:ascii="Times New Roman" w:eastAsia="Calibri" w:hAnsi="Times New Roman" w:cs="Times New Roman"/>
          <w:sz w:val="20"/>
          <w:szCs w:val="20"/>
        </w:rPr>
        <w:t xml:space="preserve">, such as Restaurant Level Operating Margin for our </w:t>
      </w:r>
      <w:r w:rsidR="00B615F8">
        <w:rPr>
          <w:rFonts w:ascii="Times New Roman" w:eastAsia="Calibri" w:hAnsi="Times New Roman" w:cs="Times New Roman"/>
          <w:sz w:val="20"/>
          <w:szCs w:val="20"/>
        </w:rPr>
        <w:t>third</w:t>
      </w:r>
      <w:r w:rsidR="00652AB2" w:rsidRPr="00C41488">
        <w:rPr>
          <w:rFonts w:ascii="Times New Roman" w:eastAsia="Calibri" w:hAnsi="Times New Roman" w:cs="Times New Roman"/>
          <w:sz w:val="20"/>
          <w:szCs w:val="20"/>
        </w:rPr>
        <w:t xml:space="preserve"> quarter</w:t>
      </w:r>
      <w:r w:rsidR="00E55E95">
        <w:rPr>
          <w:rFonts w:ascii="Times New Roman" w:eastAsia="Calibri" w:hAnsi="Times New Roman" w:cs="Times New Roman"/>
          <w:sz w:val="20"/>
          <w:szCs w:val="20"/>
        </w:rPr>
        <w:t xml:space="preserve"> 2022</w:t>
      </w:r>
      <w:r w:rsidR="00652AB2" w:rsidRPr="00C41488">
        <w:rPr>
          <w:rFonts w:ascii="Times New Roman" w:eastAsia="Calibri" w:hAnsi="Times New Roman" w:cs="Times New Roman"/>
          <w:sz w:val="20"/>
          <w:szCs w:val="20"/>
        </w:rPr>
        <w:t>,</w:t>
      </w:r>
      <w:r w:rsidRPr="00C41488">
        <w:rPr>
          <w:rFonts w:ascii="Times New Roman" w:eastAsia="Calibri" w:hAnsi="Times New Roman" w:cs="Times New Roman"/>
          <w:sz w:val="20"/>
          <w:szCs w:val="20"/>
        </w:rPr>
        <w:t xml:space="preserve"> were not reconciled to the comparable GAAP financial measures because the </w:t>
      </w:r>
      <w:r w:rsidR="00652AB2" w:rsidRPr="00C41488">
        <w:rPr>
          <w:rFonts w:ascii="Times New Roman" w:eastAsia="Calibri" w:hAnsi="Times New Roman" w:cs="Times New Roman"/>
          <w:sz w:val="20"/>
          <w:szCs w:val="20"/>
        </w:rPr>
        <w:t xml:space="preserve">reconciliation could not be performed without unreasonable efforts. The </w:t>
      </w:r>
      <w:r w:rsidRPr="00C41488">
        <w:rPr>
          <w:rFonts w:ascii="Times New Roman" w:eastAsia="Calibri" w:hAnsi="Times New Roman" w:cs="Times New Roman"/>
          <w:sz w:val="20"/>
          <w:szCs w:val="20"/>
        </w:rPr>
        <w:t>GAAP measures are not accessible on a forward-looking basis</w:t>
      </w:r>
      <w:r w:rsidR="00652AB2" w:rsidRPr="00C41488">
        <w:rPr>
          <w:rFonts w:ascii="Times New Roman" w:eastAsia="Calibri" w:hAnsi="Times New Roman" w:cs="Times New Roman"/>
          <w:sz w:val="20"/>
          <w:szCs w:val="20"/>
        </w:rPr>
        <w:t xml:space="preserve"> </w:t>
      </w:r>
      <w:r w:rsidRPr="00C41488">
        <w:rPr>
          <w:rFonts w:ascii="Times New Roman" w:eastAsia="Calibri" w:hAnsi="Times New Roman" w:cs="Times New Roman"/>
          <w:sz w:val="20"/>
          <w:szCs w:val="20"/>
        </w:rPr>
        <w:t xml:space="preserve">because </w:t>
      </w:r>
      <w:r w:rsidR="00652AB2" w:rsidRPr="00C41488">
        <w:rPr>
          <w:rFonts w:ascii="Times New Roman" w:eastAsia="Calibri" w:hAnsi="Times New Roman" w:cs="Times New Roman"/>
          <w:sz w:val="20"/>
          <w:szCs w:val="20"/>
        </w:rPr>
        <w:t>we are</w:t>
      </w:r>
      <w:r w:rsidRPr="00C41488">
        <w:rPr>
          <w:rFonts w:ascii="Times New Roman" w:eastAsia="Calibri" w:hAnsi="Times New Roman" w:cs="Times New Roman"/>
          <w:sz w:val="20"/>
          <w:szCs w:val="20"/>
        </w:rPr>
        <w:t xml:space="preserve"> currently unable to predict with a reasonable degree of certainty the type and extent of certain items that would be expected to impact GAAP measures for these periods but would not impact the non-GAAP measures. Such items may include </w:t>
      </w:r>
      <w:r w:rsidR="00F632EC" w:rsidRPr="00C41488">
        <w:rPr>
          <w:rFonts w:ascii="Times New Roman" w:eastAsia="Calibri" w:hAnsi="Times New Roman" w:cs="Times New Roman"/>
          <w:sz w:val="20"/>
          <w:szCs w:val="20"/>
        </w:rPr>
        <w:t>corporate initiatives, performance compensation expense, litigation expense, corporate restructuring expense, impairments on long lived assets,</w:t>
      </w:r>
      <w:r w:rsidRPr="00C41488">
        <w:rPr>
          <w:rFonts w:ascii="Times New Roman" w:eastAsia="Calibri" w:hAnsi="Times New Roman" w:cs="Times New Roman"/>
          <w:sz w:val="20"/>
          <w:szCs w:val="20"/>
        </w:rPr>
        <w:t xml:space="preserve"> and other items. The unavailable information could have a significant impact on </w:t>
      </w:r>
      <w:r w:rsidR="00652AB2" w:rsidRPr="00C41488">
        <w:rPr>
          <w:rFonts w:ascii="Times New Roman" w:eastAsia="Calibri" w:hAnsi="Times New Roman" w:cs="Times New Roman"/>
          <w:sz w:val="20"/>
          <w:szCs w:val="20"/>
        </w:rPr>
        <w:t>our</w:t>
      </w:r>
      <w:r w:rsidRPr="00C41488">
        <w:rPr>
          <w:rFonts w:ascii="Times New Roman" w:eastAsia="Calibri" w:hAnsi="Times New Roman" w:cs="Times New Roman"/>
          <w:sz w:val="20"/>
          <w:szCs w:val="20"/>
        </w:rPr>
        <w:t xml:space="preserve"> GAAP financial results.</w:t>
      </w:r>
    </w:p>
    <w:p w14:paraId="17D639E8" w14:textId="77777777" w:rsidR="008C07EE" w:rsidRPr="00C41488" w:rsidRDefault="008C07EE">
      <w:pPr>
        <w:rPr>
          <w:rFonts w:ascii="Times New Roman" w:eastAsia="Calibri" w:hAnsi="Times New Roman" w:cs="Times New Roman"/>
          <w:sz w:val="20"/>
          <w:szCs w:val="20"/>
        </w:rPr>
      </w:pPr>
      <w:r w:rsidRPr="00C41488">
        <w:rPr>
          <w:rFonts w:ascii="Times New Roman" w:eastAsia="Calibri" w:hAnsi="Times New Roman" w:cs="Times New Roman"/>
          <w:sz w:val="20"/>
          <w:szCs w:val="20"/>
        </w:rPr>
        <w:br w:type="page"/>
      </w:r>
    </w:p>
    <w:p w14:paraId="1078269E" w14:textId="77777777" w:rsidR="00C41488" w:rsidRPr="00C41488" w:rsidRDefault="00C41488" w:rsidP="00C41488">
      <w:pPr>
        <w:tabs>
          <w:tab w:val="left" w:pos="-720"/>
        </w:tabs>
        <w:suppressAutoHyphens/>
        <w:spacing w:after="0" w:line="240" w:lineRule="auto"/>
        <w:jc w:val="center"/>
        <w:rPr>
          <w:rFonts w:ascii="Times New Roman" w:hAnsi="Times New Roman" w:cs="Times New Roman"/>
          <w:b/>
          <w:spacing w:val="-2"/>
          <w:sz w:val="20"/>
          <w:szCs w:val="20"/>
        </w:rPr>
      </w:pPr>
      <w:r w:rsidRPr="00C41488">
        <w:rPr>
          <w:rFonts w:ascii="Times New Roman" w:hAnsi="Times New Roman" w:cs="Times New Roman"/>
          <w:b/>
          <w:spacing w:val="-2"/>
          <w:sz w:val="20"/>
          <w:szCs w:val="20"/>
        </w:rPr>
        <w:lastRenderedPageBreak/>
        <w:t>CHIPOTLE MEXICAN GRILL, INC.</w:t>
      </w:r>
    </w:p>
    <w:p w14:paraId="6C6E2AC0" w14:textId="77777777" w:rsidR="00C41488" w:rsidRPr="00C41488" w:rsidRDefault="00C41488" w:rsidP="00C41488">
      <w:pPr>
        <w:tabs>
          <w:tab w:val="left" w:pos="-720"/>
        </w:tabs>
        <w:suppressAutoHyphens/>
        <w:spacing w:after="0" w:line="240" w:lineRule="auto"/>
        <w:jc w:val="center"/>
        <w:rPr>
          <w:rFonts w:ascii="Times New Roman" w:hAnsi="Times New Roman" w:cs="Times New Roman"/>
          <w:b/>
          <w:spacing w:val="-2"/>
          <w:sz w:val="20"/>
          <w:szCs w:val="20"/>
        </w:rPr>
      </w:pPr>
      <w:r w:rsidRPr="00C41488">
        <w:rPr>
          <w:rFonts w:ascii="Times New Roman" w:hAnsi="Times New Roman" w:cs="Times New Roman"/>
          <w:b/>
          <w:spacing w:val="-2"/>
          <w:sz w:val="20"/>
          <w:szCs w:val="20"/>
        </w:rPr>
        <w:t>RECONCILIATION OF NON-GAAP FINANCIAL MEASURES</w:t>
      </w:r>
    </w:p>
    <w:p w14:paraId="596B0029" w14:textId="77777777" w:rsidR="00C41488" w:rsidRDefault="00C41488" w:rsidP="00C41488">
      <w:pPr>
        <w:tabs>
          <w:tab w:val="left" w:pos="-720"/>
        </w:tabs>
        <w:suppressAutoHyphens/>
        <w:spacing w:before="260" w:after="0" w:line="240" w:lineRule="auto"/>
        <w:jc w:val="center"/>
        <w:rPr>
          <w:rFonts w:ascii="Times New Roman" w:hAnsi="Times New Roman" w:cs="Times New Roman"/>
          <w:b/>
          <w:spacing w:val="-2"/>
          <w:sz w:val="20"/>
          <w:szCs w:val="20"/>
        </w:rPr>
      </w:pPr>
      <w:r w:rsidRPr="00C41488">
        <w:rPr>
          <w:rFonts w:ascii="Times New Roman" w:hAnsi="Times New Roman" w:cs="Times New Roman"/>
          <w:b/>
          <w:spacing w:val="-2"/>
          <w:sz w:val="20"/>
          <w:szCs w:val="20"/>
        </w:rPr>
        <w:t>Adjusted Net Income and Adjusted Diluted Earnings per Share</w:t>
      </w:r>
    </w:p>
    <w:p w14:paraId="78F1FAD6" w14:textId="77777777" w:rsidR="00E55E95" w:rsidRPr="00C41488" w:rsidRDefault="00E55E95" w:rsidP="00E55E95">
      <w:pPr>
        <w:tabs>
          <w:tab w:val="left" w:pos="-720"/>
        </w:tabs>
        <w:suppressAutoHyphens/>
        <w:spacing w:after="0" w:line="240" w:lineRule="auto"/>
        <w:jc w:val="center"/>
        <w:rPr>
          <w:rFonts w:ascii="Times New Roman" w:hAnsi="Times New Roman" w:cs="Times New Roman"/>
          <w:b/>
          <w:spacing w:val="-2"/>
          <w:sz w:val="20"/>
          <w:szCs w:val="20"/>
        </w:rPr>
      </w:pPr>
      <w:r w:rsidRPr="00C41488">
        <w:rPr>
          <w:rFonts w:ascii="Times New Roman" w:hAnsi="Times New Roman" w:cs="Times New Roman"/>
          <w:b/>
          <w:spacing w:val="-2"/>
          <w:sz w:val="20"/>
          <w:szCs w:val="20"/>
        </w:rPr>
        <w:t>(in thousands, except per share amounts)</w:t>
      </w:r>
    </w:p>
    <w:p w14:paraId="7630CAB1" w14:textId="77777777" w:rsidR="00E55E95" w:rsidRPr="00C41488" w:rsidRDefault="00E55E95" w:rsidP="00E55E95">
      <w:pPr>
        <w:tabs>
          <w:tab w:val="left" w:pos="-720"/>
        </w:tabs>
        <w:suppressAutoHyphens/>
        <w:spacing w:before="60" w:after="0" w:line="240" w:lineRule="auto"/>
        <w:jc w:val="center"/>
        <w:rPr>
          <w:rFonts w:ascii="Times New Roman" w:hAnsi="Times New Roman" w:cs="Times New Roman"/>
          <w:b/>
          <w:spacing w:val="-2"/>
          <w:sz w:val="20"/>
          <w:szCs w:val="20"/>
        </w:rPr>
      </w:pPr>
      <w:r w:rsidRPr="00C41488">
        <w:rPr>
          <w:rFonts w:ascii="Times New Roman" w:hAnsi="Times New Roman" w:cs="Times New Roman"/>
          <w:b/>
          <w:spacing w:val="-2"/>
          <w:sz w:val="20"/>
          <w:szCs w:val="20"/>
        </w:rPr>
        <w:t>(unaudited)</w:t>
      </w:r>
    </w:p>
    <w:tbl>
      <w:tblPr>
        <w:tblW w:w="5000" w:type="pct"/>
        <w:tblCellMar>
          <w:left w:w="0" w:type="dxa"/>
          <w:right w:w="0" w:type="dxa"/>
        </w:tblCellMar>
        <w:tblLook w:val="04A0" w:firstRow="1" w:lastRow="0" w:firstColumn="1" w:lastColumn="0" w:noHBand="0" w:noVBand="1"/>
      </w:tblPr>
      <w:tblGrid>
        <w:gridCol w:w="6871"/>
        <w:gridCol w:w="157"/>
        <w:gridCol w:w="1009"/>
        <w:gridCol w:w="157"/>
        <w:gridCol w:w="157"/>
        <w:gridCol w:w="1009"/>
      </w:tblGrid>
      <w:tr w:rsidR="00127A80" w14:paraId="4C37AE63" w14:textId="77777777" w:rsidTr="00677B7A">
        <w:tc>
          <w:tcPr>
            <w:tcW w:w="3670" w:type="pct"/>
            <w:tcBorders>
              <w:top w:val="nil"/>
              <w:left w:val="nil"/>
              <w:bottom w:val="nil"/>
              <w:right w:val="nil"/>
            </w:tcBorders>
            <w:shd w:val="clear" w:color="auto" w:fill="auto"/>
            <w:vAlign w:val="bottom"/>
          </w:tcPr>
          <w:p w14:paraId="48DCD852" w14:textId="77777777" w:rsidR="00127A80" w:rsidRDefault="00127A80" w:rsidP="004713CE">
            <w:pPr>
              <w:spacing w:after="1"/>
              <w:rPr>
                <w:sz w:val="2"/>
              </w:rPr>
            </w:pPr>
          </w:p>
        </w:tc>
        <w:tc>
          <w:tcPr>
            <w:tcW w:w="84" w:type="pct"/>
            <w:tcBorders>
              <w:top w:val="nil"/>
              <w:left w:val="nil"/>
              <w:bottom w:val="nil"/>
              <w:right w:val="nil"/>
            </w:tcBorders>
            <w:shd w:val="clear" w:color="auto" w:fill="auto"/>
            <w:vAlign w:val="bottom"/>
          </w:tcPr>
          <w:p w14:paraId="5B638A8B" w14:textId="77777777" w:rsidR="00127A80" w:rsidRDefault="00127A80" w:rsidP="004713CE">
            <w:pPr>
              <w:spacing w:after="1"/>
              <w:rPr>
                <w:sz w:val="2"/>
              </w:rPr>
            </w:pPr>
          </w:p>
        </w:tc>
        <w:tc>
          <w:tcPr>
            <w:tcW w:w="539" w:type="pct"/>
            <w:tcBorders>
              <w:top w:val="nil"/>
              <w:left w:val="nil"/>
              <w:bottom w:val="nil"/>
              <w:right w:val="nil"/>
            </w:tcBorders>
            <w:shd w:val="clear" w:color="auto" w:fill="auto"/>
            <w:vAlign w:val="bottom"/>
          </w:tcPr>
          <w:p w14:paraId="14C6DEA6" w14:textId="77777777" w:rsidR="00127A80" w:rsidRDefault="00127A80" w:rsidP="004713CE">
            <w:pPr>
              <w:spacing w:after="1"/>
              <w:rPr>
                <w:sz w:val="2"/>
              </w:rPr>
            </w:pPr>
          </w:p>
        </w:tc>
        <w:tc>
          <w:tcPr>
            <w:tcW w:w="84" w:type="pct"/>
            <w:tcBorders>
              <w:top w:val="nil"/>
              <w:left w:val="nil"/>
              <w:bottom w:val="nil"/>
              <w:right w:val="nil"/>
            </w:tcBorders>
            <w:shd w:val="clear" w:color="auto" w:fill="auto"/>
            <w:vAlign w:val="bottom"/>
          </w:tcPr>
          <w:p w14:paraId="2C584C37" w14:textId="77777777" w:rsidR="00127A80" w:rsidRDefault="00127A80" w:rsidP="004713CE">
            <w:pPr>
              <w:spacing w:after="1"/>
              <w:rPr>
                <w:sz w:val="2"/>
              </w:rPr>
            </w:pPr>
          </w:p>
        </w:tc>
        <w:tc>
          <w:tcPr>
            <w:tcW w:w="84" w:type="pct"/>
            <w:tcBorders>
              <w:top w:val="nil"/>
              <w:left w:val="nil"/>
              <w:bottom w:val="nil"/>
              <w:right w:val="nil"/>
            </w:tcBorders>
            <w:shd w:val="clear" w:color="auto" w:fill="auto"/>
            <w:vAlign w:val="bottom"/>
          </w:tcPr>
          <w:p w14:paraId="52709F83" w14:textId="77777777" w:rsidR="00127A80" w:rsidRDefault="00127A80" w:rsidP="004713CE">
            <w:pPr>
              <w:spacing w:after="1"/>
              <w:rPr>
                <w:sz w:val="2"/>
              </w:rPr>
            </w:pPr>
          </w:p>
        </w:tc>
        <w:tc>
          <w:tcPr>
            <w:tcW w:w="539" w:type="pct"/>
            <w:tcBorders>
              <w:top w:val="nil"/>
              <w:left w:val="nil"/>
              <w:bottom w:val="nil"/>
              <w:right w:val="nil"/>
            </w:tcBorders>
            <w:shd w:val="clear" w:color="auto" w:fill="auto"/>
            <w:vAlign w:val="bottom"/>
          </w:tcPr>
          <w:p w14:paraId="45A45402" w14:textId="77777777" w:rsidR="00127A80" w:rsidRDefault="00127A80" w:rsidP="004713CE">
            <w:pPr>
              <w:spacing w:after="1"/>
              <w:rPr>
                <w:sz w:val="2"/>
              </w:rPr>
            </w:pPr>
          </w:p>
        </w:tc>
      </w:tr>
      <w:tr w:rsidR="00127A80" w14:paraId="3DC35D61" w14:textId="77777777" w:rsidTr="00677B7A">
        <w:tc>
          <w:tcPr>
            <w:tcW w:w="3670" w:type="pct"/>
            <w:tcBorders>
              <w:top w:val="nil"/>
              <w:left w:val="nil"/>
              <w:bottom w:val="nil"/>
              <w:right w:val="nil"/>
              <w:tl2br w:val="nil"/>
              <w:tr2bl w:val="nil"/>
            </w:tcBorders>
            <w:shd w:val="clear" w:color="auto" w:fill="auto"/>
            <w:vAlign w:val="bottom"/>
          </w:tcPr>
          <w:p w14:paraId="0F29E7C1" w14:textId="77777777" w:rsidR="00127A80" w:rsidRDefault="00127A80" w:rsidP="004713CE">
            <w:pPr>
              <w:spacing w:after="1"/>
              <w:rPr>
                <w:sz w:val="20"/>
              </w:rPr>
            </w:pPr>
          </w:p>
        </w:tc>
        <w:tc>
          <w:tcPr>
            <w:tcW w:w="84" w:type="pct"/>
            <w:tcBorders>
              <w:top w:val="nil"/>
              <w:left w:val="nil"/>
              <w:bottom w:val="nil"/>
              <w:right w:val="nil"/>
              <w:tl2br w:val="nil"/>
              <w:tr2bl w:val="nil"/>
            </w:tcBorders>
            <w:shd w:val="clear" w:color="auto" w:fill="auto"/>
            <w:vAlign w:val="bottom"/>
          </w:tcPr>
          <w:p w14:paraId="55AC9E25" w14:textId="77777777" w:rsidR="00127A80" w:rsidRDefault="00127A80" w:rsidP="004713CE">
            <w:pPr>
              <w:spacing w:after="1"/>
              <w:rPr>
                <w:color w:val="FF0000"/>
                <w:sz w:val="20"/>
              </w:rPr>
            </w:pPr>
          </w:p>
        </w:tc>
        <w:tc>
          <w:tcPr>
            <w:tcW w:w="539" w:type="pct"/>
            <w:tcBorders>
              <w:top w:val="nil"/>
              <w:left w:val="nil"/>
              <w:bottom w:val="nil"/>
              <w:right w:val="nil"/>
              <w:tl2br w:val="nil"/>
              <w:tr2bl w:val="nil"/>
            </w:tcBorders>
            <w:shd w:val="clear" w:color="auto" w:fill="auto"/>
            <w:vAlign w:val="bottom"/>
          </w:tcPr>
          <w:p w14:paraId="5A3BD2C6" w14:textId="77777777" w:rsidR="00127A80" w:rsidRDefault="00127A80" w:rsidP="004713CE">
            <w:pPr>
              <w:spacing w:after="1"/>
              <w:jc w:val="right"/>
              <w:rPr>
                <w:color w:val="FF0000"/>
                <w:sz w:val="20"/>
              </w:rPr>
            </w:pPr>
          </w:p>
        </w:tc>
        <w:tc>
          <w:tcPr>
            <w:tcW w:w="84" w:type="pct"/>
            <w:tcBorders>
              <w:top w:val="nil"/>
              <w:left w:val="nil"/>
              <w:bottom w:val="nil"/>
              <w:right w:val="nil"/>
              <w:tl2br w:val="nil"/>
              <w:tr2bl w:val="nil"/>
            </w:tcBorders>
            <w:shd w:val="clear" w:color="auto" w:fill="auto"/>
            <w:vAlign w:val="bottom"/>
          </w:tcPr>
          <w:p w14:paraId="4411CDE5" w14:textId="77777777" w:rsidR="00127A80" w:rsidRDefault="00127A80" w:rsidP="004713CE">
            <w:pPr>
              <w:spacing w:after="1"/>
              <w:jc w:val="center"/>
              <w:rPr>
                <w:color w:val="FF0000"/>
                <w:sz w:val="20"/>
              </w:rPr>
            </w:pPr>
          </w:p>
        </w:tc>
        <w:tc>
          <w:tcPr>
            <w:tcW w:w="84" w:type="pct"/>
            <w:tcBorders>
              <w:top w:val="nil"/>
              <w:left w:val="nil"/>
              <w:bottom w:val="nil"/>
              <w:right w:val="nil"/>
              <w:tl2br w:val="nil"/>
              <w:tr2bl w:val="nil"/>
            </w:tcBorders>
            <w:shd w:val="clear" w:color="auto" w:fill="auto"/>
            <w:vAlign w:val="bottom"/>
          </w:tcPr>
          <w:p w14:paraId="7A14AD78" w14:textId="77777777" w:rsidR="00127A80" w:rsidRDefault="00127A80" w:rsidP="004713CE">
            <w:pPr>
              <w:spacing w:after="1"/>
              <w:rPr>
                <w:color w:val="FF0000"/>
                <w:sz w:val="20"/>
              </w:rPr>
            </w:pPr>
          </w:p>
        </w:tc>
        <w:tc>
          <w:tcPr>
            <w:tcW w:w="539" w:type="pct"/>
            <w:tcBorders>
              <w:top w:val="nil"/>
              <w:left w:val="nil"/>
              <w:bottom w:val="nil"/>
              <w:right w:val="nil"/>
              <w:tl2br w:val="nil"/>
              <w:tr2bl w:val="nil"/>
            </w:tcBorders>
            <w:shd w:val="clear" w:color="auto" w:fill="auto"/>
            <w:vAlign w:val="bottom"/>
          </w:tcPr>
          <w:p w14:paraId="064FC849" w14:textId="77777777" w:rsidR="00127A80" w:rsidRDefault="00127A80" w:rsidP="004713CE">
            <w:pPr>
              <w:spacing w:after="1"/>
              <w:jc w:val="right"/>
              <w:rPr>
                <w:color w:val="FF0000"/>
                <w:sz w:val="20"/>
              </w:rPr>
            </w:pPr>
          </w:p>
        </w:tc>
      </w:tr>
      <w:tr w:rsidR="00127A80" w14:paraId="32B29EA0" w14:textId="77777777" w:rsidTr="00677B7A">
        <w:tc>
          <w:tcPr>
            <w:tcW w:w="3670" w:type="pct"/>
            <w:tcBorders>
              <w:top w:val="nil"/>
              <w:left w:val="nil"/>
              <w:bottom w:val="nil"/>
              <w:right w:val="nil"/>
              <w:tl2br w:val="nil"/>
              <w:tr2bl w:val="nil"/>
            </w:tcBorders>
            <w:shd w:val="clear" w:color="auto" w:fill="auto"/>
            <w:vAlign w:val="bottom"/>
          </w:tcPr>
          <w:p w14:paraId="0AE2294F" w14:textId="77777777" w:rsidR="00127A80" w:rsidRDefault="00127A80" w:rsidP="004713CE">
            <w:pPr>
              <w:spacing w:after="1"/>
              <w:rPr>
                <w:sz w:val="20"/>
              </w:rPr>
            </w:pPr>
          </w:p>
        </w:tc>
        <w:tc>
          <w:tcPr>
            <w:tcW w:w="1" w:type="pct"/>
            <w:gridSpan w:val="5"/>
            <w:tcBorders>
              <w:top w:val="nil"/>
              <w:left w:val="nil"/>
              <w:bottom w:val="nil"/>
              <w:right w:val="nil"/>
              <w:tl2br w:val="nil"/>
              <w:tr2bl w:val="nil"/>
            </w:tcBorders>
            <w:shd w:val="clear" w:color="auto" w:fill="auto"/>
            <w:vAlign w:val="bottom"/>
          </w:tcPr>
          <w:p w14:paraId="215771BA" w14:textId="77777777" w:rsidR="00127A80" w:rsidRDefault="00127A80" w:rsidP="004713CE">
            <w:pPr>
              <w:spacing w:after="1"/>
              <w:jc w:val="center"/>
              <w:rPr>
                <w:b/>
                <w:color w:val="000000"/>
                <w:sz w:val="20"/>
              </w:rPr>
            </w:pPr>
            <w:r>
              <w:rPr>
                <w:rFonts w:ascii="Times New Roman" w:eastAsia="Times New Roman" w:hAnsi="Times New Roman" w:cs="Times New Roman"/>
                <w:b/>
                <w:color w:val="000000"/>
                <w:sz w:val="20"/>
              </w:rPr>
              <w:t>Three months ended</w:t>
            </w:r>
          </w:p>
        </w:tc>
      </w:tr>
      <w:tr w:rsidR="00127A80" w14:paraId="1BEDC7FC" w14:textId="77777777" w:rsidTr="00677B7A">
        <w:tc>
          <w:tcPr>
            <w:tcW w:w="3670" w:type="pct"/>
            <w:tcBorders>
              <w:top w:val="nil"/>
              <w:left w:val="nil"/>
              <w:bottom w:val="nil"/>
              <w:right w:val="nil"/>
              <w:tl2br w:val="nil"/>
              <w:tr2bl w:val="nil"/>
            </w:tcBorders>
            <w:shd w:val="clear" w:color="auto" w:fill="auto"/>
            <w:vAlign w:val="bottom"/>
          </w:tcPr>
          <w:p w14:paraId="097C207E" w14:textId="77777777" w:rsidR="00127A80" w:rsidRDefault="00127A80" w:rsidP="004713CE">
            <w:pPr>
              <w:spacing w:after="1"/>
              <w:rPr>
                <w:sz w:val="20"/>
              </w:rPr>
            </w:pPr>
          </w:p>
        </w:tc>
        <w:tc>
          <w:tcPr>
            <w:tcW w:w="1" w:type="pct"/>
            <w:gridSpan w:val="5"/>
            <w:tcBorders>
              <w:top w:val="nil"/>
              <w:left w:val="nil"/>
              <w:bottom w:val="single" w:sz="12" w:space="0" w:color="000000"/>
              <w:right w:val="nil"/>
              <w:tl2br w:val="nil"/>
              <w:tr2bl w:val="nil"/>
            </w:tcBorders>
            <w:shd w:val="clear" w:color="auto" w:fill="auto"/>
            <w:vAlign w:val="bottom"/>
          </w:tcPr>
          <w:p w14:paraId="79F7365F" w14:textId="77777777" w:rsidR="00127A80" w:rsidRDefault="00127A80" w:rsidP="004713CE">
            <w:pPr>
              <w:spacing w:after="1"/>
              <w:jc w:val="center"/>
              <w:rPr>
                <w:b/>
                <w:color w:val="000000"/>
                <w:sz w:val="20"/>
              </w:rPr>
            </w:pPr>
            <w:r>
              <w:rPr>
                <w:rFonts w:ascii="Times New Roman" w:eastAsia="Times New Roman" w:hAnsi="Times New Roman" w:cs="Times New Roman"/>
                <w:b/>
                <w:color w:val="000000"/>
                <w:sz w:val="20"/>
              </w:rPr>
              <w:t>September 30,</w:t>
            </w:r>
          </w:p>
        </w:tc>
      </w:tr>
      <w:tr w:rsidR="00127A80" w14:paraId="5756350D" w14:textId="77777777" w:rsidTr="00677B7A">
        <w:tc>
          <w:tcPr>
            <w:tcW w:w="3670" w:type="pct"/>
            <w:tcBorders>
              <w:top w:val="nil"/>
              <w:left w:val="nil"/>
              <w:bottom w:val="nil"/>
              <w:right w:val="nil"/>
              <w:tl2br w:val="nil"/>
              <w:tr2bl w:val="nil"/>
            </w:tcBorders>
            <w:shd w:val="clear" w:color="auto" w:fill="auto"/>
            <w:vAlign w:val="bottom"/>
          </w:tcPr>
          <w:p w14:paraId="0C1DD090" w14:textId="77777777" w:rsidR="00127A80" w:rsidRDefault="00127A80" w:rsidP="004713CE">
            <w:pPr>
              <w:spacing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14:paraId="6ED6D8C3" w14:textId="77777777" w:rsidR="00127A80" w:rsidRDefault="00127A80" w:rsidP="004713CE">
            <w:pPr>
              <w:spacing w:after="1"/>
              <w:jc w:val="center"/>
              <w:rPr>
                <w:b/>
                <w:color w:val="000000"/>
                <w:sz w:val="20"/>
              </w:rPr>
            </w:pPr>
            <w:r>
              <w:rPr>
                <w:rFonts w:ascii="Times New Roman" w:eastAsia="Times New Roman" w:hAnsi="Times New Roman" w:cs="Times New Roman"/>
                <w:b/>
                <w:color w:val="000000"/>
                <w:sz w:val="20"/>
              </w:rPr>
              <w:t>2022</w:t>
            </w:r>
          </w:p>
        </w:tc>
        <w:tc>
          <w:tcPr>
            <w:tcW w:w="84" w:type="pct"/>
            <w:tcBorders>
              <w:top w:val="single" w:sz="0" w:space="0" w:color="000000"/>
              <w:left w:val="nil"/>
              <w:bottom w:val="nil"/>
              <w:right w:val="nil"/>
              <w:tl2br w:val="nil"/>
              <w:tr2bl w:val="nil"/>
            </w:tcBorders>
            <w:shd w:val="clear" w:color="auto" w:fill="auto"/>
            <w:vAlign w:val="bottom"/>
          </w:tcPr>
          <w:p w14:paraId="43469060" w14:textId="77777777" w:rsidR="00127A80" w:rsidRDefault="00127A80" w:rsidP="004713CE">
            <w:pPr>
              <w:spacing w:after="1"/>
              <w:jc w:val="center"/>
              <w:rPr>
                <w:b/>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14:paraId="051D7D22" w14:textId="77777777" w:rsidR="00127A80" w:rsidRDefault="00127A80" w:rsidP="004713CE">
            <w:pPr>
              <w:spacing w:after="1"/>
              <w:jc w:val="center"/>
              <w:rPr>
                <w:b/>
                <w:color w:val="000000"/>
                <w:sz w:val="20"/>
              </w:rPr>
            </w:pPr>
            <w:r>
              <w:rPr>
                <w:rFonts w:ascii="Times New Roman" w:eastAsia="Times New Roman" w:hAnsi="Times New Roman" w:cs="Times New Roman"/>
                <w:b/>
                <w:color w:val="000000"/>
                <w:sz w:val="20"/>
              </w:rPr>
              <w:t>2021</w:t>
            </w:r>
          </w:p>
        </w:tc>
      </w:tr>
      <w:tr w:rsidR="00127A80" w14:paraId="5D7EF590" w14:textId="77777777" w:rsidTr="00677B7A">
        <w:tc>
          <w:tcPr>
            <w:tcW w:w="3670" w:type="pct"/>
            <w:tcBorders>
              <w:top w:val="nil"/>
              <w:left w:val="nil"/>
              <w:bottom w:val="nil"/>
              <w:right w:val="nil"/>
              <w:tl2br w:val="nil"/>
              <w:tr2bl w:val="nil"/>
            </w:tcBorders>
            <w:shd w:val="clear" w:color="auto" w:fill="CCEEFF"/>
            <w:vAlign w:val="bottom"/>
          </w:tcPr>
          <w:p w14:paraId="213E1A4D" w14:textId="77777777" w:rsidR="00127A80" w:rsidRDefault="00127A80" w:rsidP="004713CE">
            <w:pPr>
              <w:spacing w:after="1"/>
              <w:rPr>
                <w:color w:val="000000"/>
                <w:sz w:val="20"/>
              </w:rPr>
            </w:pPr>
            <w:r>
              <w:rPr>
                <w:rFonts w:ascii="Times New Roman" w:eastAsia="Times New Roman" w:hAnsi="Times New Roman" w:cs="Times New Roman"/>
                <w:color w:val="000000"/>
                <w:sz w:val="20"/>
              </w:rPr>
              <w:t>Net income</w:t>
            </w:r>
          </w:p>
        </w:tc>
        <w:tc>
          <w:tcPr>
            <w:tcW w:w="84" w:type="pct"/>
            <w:tcBorders>
              <w:top w:val="single" w:sz="0" w:space="0" w:color="000000"/>
              <w:left w:val="nil"/>
              <w:bottom w:val="single" w:sz="0" w:space="0" w:color="000000"/>
              <w:right w:val="nil"/>
              <w:tl2br w:val="nil"/>
              <w:tr2bl w:val="nil"/>
            </w:tcBorders>
            <w:shd w:val="clear" w:color="auto" w:fill="CCEEFF"/>
            <w:vAlign w:val="bottom"/>
          </w:tcPr>
          <w:p w14:paraId="6683C8FF" w14:textId="77777777" w:rsidR="00127A80" w:rsidRDefault="00127A80" w:rsidP="004713CE">
            <w:pPr>
              <w:spacing w:after="1"/>
              <w:rPr>
                <w:color w:val="000000"/>
                <w:sz w:val="20"/>
              </w:rPr>
            </w:pPr>
            <w:r>
              <w:rPr>
                <w:rFonts w:ascii="Times New Roman" w:eastAsia="Times New Roman" w:hAnsi="Times New Roman" w:cs="Times New Roman"/>
                <w:color w:val="000000"/>
                <w:sz w:val="20"/>
              </w:rPr>
              <w:t>$</w:t>
            </w:r>
          </w:p>
        </w:tc>
        <w:tc>
          <w:tcPr>
            <w:tcW w:w="539" w:type="pct"/>
            <w:tcBorders>
              <w:top w:val="single" w:sz="0" w:space="0" w:color="000000"/>
              <w:left w:val="nil"/>
              <w:bottom w:val="single" w:sz="0" w:space="0" w:color="000000"/>
              <w:right w:val="nil"/>
              <w:tl2br w:val="nil"/>
              <w:tr2bl w:val="nil"/>
            </w:tcBorders>
            <w:shd w:val="clear" w:color="auto" w:fill="CCEEFF"/>
            <w:vAlign w:val="bottom"/>
          </w:tcPr>
          <w:p w14:paraId="68C2D459" w14:textId="77777777" w:rsidR="00127A80" w:rsidRDefault="00127A80" w:rsidP="004713CE">
            <w:pPr>
              <w:spacing w:after="1"/>
              <w:ind w:right="65"/>
              <w:jc w:val="right"/>
              <w:rPr>
                <w:color w:val="000000"/>
                <w:sz w:val="20"/>
              </w:rPr>
            </w:pPr>
            <w:r>
              <w:rPr>
                <w:rFonts w:ascii="Times New Roman" w:eastAsia="Times New Roman" w:hAnsi="Times New Roman" w:cs="Times New Roman"/>
                <w:color w:val="000000"/>
                <w:sz w:val="20"/>
              </w:rPr>
              <w:t xml:space="preserve"> 257,138</w:t>
            </w:r>
          </w:p>
        </w:tc>
        <w:tc>
          <w:tcPr>
            <w:tcW w:w="84" w:type="pct"/>
            <w:tcBorders>
              <w:top w:val="nil"/>
              <w:left w:val="nil"/>
              <w:bottom w:val="nil"/>
              <w:right w:val="nil"/>
              <w:tl2br w:val="nil"/>
              <w:tr2bl w:val="nil"/>
            </w:tcBorders>
            <w:shd w:val="clear" w:color="auto" w:fill="CCEEFF"/>
            <w:vAlign w:val="bottom"/>
          </w:tcPr>
          <w:p w14:paraId="155941E3" w14:textId="77777777" w:rsidR="00127A80" w:rsidRDefault="00127A80" w:rsidP="004713CE">
            <w:pPr>
              <w:spacing w:after="1"/>
              <w:rPr>
                <w:color w:val="000000"/>
                <w:sz w:val="20"/>
              </w:rPr>
            </w:pPr>
          </w:p>
        </w:tc>
        <w:tc>
          <w:tcPr>
            <w:tcW w:w="84" w:type="pct"/>
            <w:tcBorders>
              <w:top w:val="single" w:sz="0" w:space="0" w:color="000000"/>
              <w:left w:val="nil"/>
              <w:bottom w:val="single" w:sz="0" w:space="0" w:color="000000"/>
              <w:right w:val="nil"/>
              <w:tl2br w:val="nil"/>
              <w:tr2bl w:val="nil"/>
            </w:tcBorders>
            <w:shd w:val="clear" w:color="auto" w:fill="CCEEFF"/>
            <w:vAlign w:val="bottom"/>
          </w:tcPr>
          <w:p w14:paraId="1C4155FE" w14:textId="77777777" w:rsidR="00127A80" w:rsidRDefault="00127A80" w:rsidP="004713CE">
            <w:pPr>
              <w:spacing w:after="1"/>
              <w:rPr>
                <w:color w:val="000000"/>
                <w:sz w:val="20"/>
              </w:rPr>
            </w:pPr>
            <w:r>
              <w:rPr>
                <w:rFonts w:ascii="Times New Roman" w:eastAsia="Times New Roman" w:hAnsi="Times New Roman" w:cs="Times New Roman"/>
                <w:color w:val="000000"/>
                <w:sz w:val="20"/>
              </w:rPr>
              <w:t>$</w:t>
            </w:r>
          </w:p>
        </w:tc>
        <w:tc>
          <w:tcPr>
            <w:tcW w:w="539" w:type="pct"/>
            <w:tcBorders>
              <w:top w:val="single" w:sz="0" w:space="0" w:color="000000"/>
              <w:left w:val="nil"/>
              <w:bottom w:val="single" w:sz="0" w:space="0" w:color="000000"/>
              <w:right w:val="nil"/>
              <w:tl2br w:val="nil"/>
              <w:tr2bl w:val="nil"/>
            </w:tcBorders>
            <w:shd w:val="clear" w:color="auto" w:fill="CCEEFF"/>
            <w:vAlign w:val="bottom"/>
          </w:tcPr>
          <w:p w14:paraId="118CB16A" w14:textId="77777777" w:rsidR="00127A80" w:rsidRDefault="00127A80" w:rsidP="004713CE">
            <w:pPr>
              <w:spacing w:after="1"/>
              <w:ind w:right="65"/>
              <w:jc w:val="right"/>
              <w:rPr>
                <w:color w:val="000000"/>
                <w:sz w:val="20"/>
              </w:rPr>
            </w:pPr>
            <w:r>
              <w:rPr>
                <w:rFonts w:ascii="Times New Roman" w:eastAsia="Times New Roman" w:hAnsi="Times New Roman" w:cs="Times New Roman"/>
                <w:color w:val="000000"/>
                <w:sz w:val="20"/>
              </w:rPr>
              <w:t xml:space="preserve"> 204,434</w:t>
            </w:r>
          </w:p>
        </w:tc>
      </w:tr>
      <w:tr w:rsidR="00127A80" w14:paraId="3E99D4C0" w14:textId="77777777" w:rsidTr="00677B7A">
        <w:tc>
          <w:tcPr>
            <w:tcW w:w="3670" w:type="pct"/>
            <w:tcBorders>
              <w:top w:val="nil"/>
              <w:left w:val="nil"/>
              <w:bottom w:val="nil"/>
              <w:right w:val="nil"/>
              <w:tl2br w:val="nil"/>
              <w:tr2bl w:val="nil"/>
            </w:tcBorders>
            <w:vAlign w:val="bottom"/>
          </w:tcPr>
          <w:p w14:paraId="6A9F8F25" w14:textId="77777777" w:rsidR="00127A80" w:rsidRDefault="00127A80" w:rsidP="004713CE">
            <w:pPr>
              <w:spacing w:after="1"/>
              <w:rPr>
                <w:i/>
                <w:color w:val="000000"/>
                <w:sz w:val="20"/>
              </w:rPr>
            </w:pPr>
            <w:r>
              <w:rPr>
                <w:rFonts w:ascii="Times New Roman" w:eastAsia="Times New Roman" w:hAnsi="Times New Roman" w:cs="Times New Roman"/>
                <w:i/>
                <w:color w:val="000000"/>
                <w:sz w:val="20"/>
              </w:rPr>
              <w:t>Non-GAAP adjustments:</w:t>
            </w:r>
          </w:p>
        </w:tc>
        <w:tc>
          <w:tcPr>
            <w:tcW w:w="84" w:type="pct"/>
            <w:tcBorders>
              <w:top w:val="single" w:sz="0" w:space="0" w:color="000000"/>
              <w:left w:val="nil"/>
              <w:bottom w:val="nil"/>
              <w:right w:val="nil"/>
              <w:tl2br w:val="nil"/>
              <w:tr2bl w:val="nil"/>
            </w:tcBorders>
            <w:vAlign w:val="bottom"/>
          </w:tcPr>
          <w:p w14:paraId="0643659F" w14:textId="77777777" w:rsidR="00127A80" w:rsidRDefault="00127A80" w:rsidP="004713CE">
            <w:pPr>
              <w:spacing w:after="1"/>
              <w:rPr>
                <w:color w:val="000000"/>
                <w:sz w:val="20"/>
              </w:rPr>
            </w:pPr>
          </w:p>
        </w:tc>
        <w:tc>
          <w:tcPr>
            <w:tcW w:w="539" w:type="pct"/>
            <w:tcBorders>
              <w:top w:val="single" w:sz="0" w:space="0" w:color="000000"/>
              <w:left w:val="nil"/>
              <w:bottom w:val="nil"/>
              <w:right w:val="nil"/>
              <w:tl2br w:val="nil"/>
              <w:tr2bl w:val="nil"/>
            </w:tcBorders>
            <w:vAlign w:val="bottom"/>
          </w:tcPr>
          <w:p w14:paraId="629E3CCE" w14:textId="77777777" w:rsidR="00127A80" w:rsidRDefault="00127A80" w:rsidP="004713CE">
            <w:pPr>
              <w:spacing w:after="1"/>
              <w:jc w:val="right"/>
              <w:rPr>
                <w:color w:val="000000"/>
                <w:sz w:val="20"/>
              </w:rPr>
            </w:pPr>
          </w:p>
        </w:tc>
        <w:tc>
          <w:tcPr>
            <w:tcW w:w="84" w:type="pct"/>
            <w:tcBorders>
              <w:top w:val="nil"/>
              <w:left w:val="nil"/>
              <w:bottom w:val="nil"/>
              <w:right w:val="nil"/>
              <w:tl2br w:val="nil"/>
              <w:tr2bl w:val="nil"/>
            </w:tcBorders>
            <w:vAlign w:val="bottom"/>
          </w:tcPr>
          <w:p w14:paraId="6B8FA5F1" w14:textId="77777777" w:rsidR="00127A80" w:rsidRDefault="00127A80" w:rsidP="004713CE">
            <w:pPr>
              <w:spacing w:after="1"/>
              <w:rPr>
                <w:color w:val="000000"/>
                <w:sz w:val="20"/>
              </w:rPr>
            </w:pPr>
          </w:p>
        </w:tc>
        <w:tc>
          <w:tcPr>
            <w:tcW w:w="84" w:type="pct"/>
            <w:tcBorders>
              <w:top w:val="single" w:sz="0" w:space="0" w:color="000000"/>
              <w:left w:val="nil"/>
              <w:bottom w:val="nil"/>
              <w:right w:val="nil"/>
              <w:tl2br w:val="nil"/>
              <w:tr2bl w:val="nil"/>
            </w:tcBorders>
            <w:vAlign w:val="bottom"/>
          </w:tcPr>
          <w:p w14:paraId="00DDF91A" w14:textId="77777777" w:rsidR="00127A80" w:rsidRDefault="00127A80" w:rsidP="004713CE">
            <w:pPr>
              <w:spacing w:after="1"/>
              <w:rPr>
                <w:color w:val="000000"/>
                <w:sz w:val="20"/>
              </w:rPr>
            </w:pPr>
          </w:p>
        </w:tc>
        <w:tc>
          <w:tcPr>
            <w:tcW w:w="539" w:type="pct"/>
            <w:tcBorders>
              <w:top w:val="single" w:sz="0" w:space="0" w:color="000000"/>
              <w:left w:val="nil"/>
              <w:bottom w:val="nil"/>
              <w:right w:val="nil"/>
              <w:tl2br w:val="nil"/>
              <w:tr2bl w:val="nil"/>
            </w:tcBorders>
            <w:vAlign w:val="bottom"/>
          </w:tcPr>
          <w:p w14:paraId="5EAA194F" w14:textId="77777777" w:rsidR="00127A80" w:rsidRDefault="00127A80" w:rsidP="004713CE">
            <w:pPr>
              <w:spacing w:after="1"/>
              <w:jc w:val="right"/>
              <w:rPr>
                <w:color w:val="000000"/>
                <w:sz w:val="20"/>
              </w:rPr>
            </w:pPr>
          </w:p>
        </w:tc>
      </w:tr>
      <w:tr w:rsidR="00127A80" w14:paraId="529E58CA" w14:textId="77777777" w:rsidTr="00677B7A">
        <w:tc>
          <w:tcPr>
            <w:tcW w:w="3670" w:type="pct"/>
            <w:tcBorders>
              <w:top w:val="nil"/>
              <w:left w:val="nil"/>
              <w:bottom w:val="nil"/>
              <w:right w:val="nil"/>
              <w:tl2br w:val="nil"/>
              <w:tr2bl w:val="nil"/>
            </w:tcBorders>
            <w:shd w:val="clear" w:color="auto" w:fill="CCEEFF"/>
            <w:vAlign w:val="bottom"/>
          </w:tcPr>
          <w:p w14:paraId="2E83A204" w14:textId="77777777" w:rsidR="00127A80" w:rsidRDefault="00127A80" w:rsidP="004713CE">
            <w:pPr>
              <w:spacing w:after="1"/>
              <w:ind w:left="120"/>
              <w:rPr>
                <w:color w:val="000000"/>
                <w:sz w:val="20"/>
              </w:rPr>
            </w:pPr>
            <w:r>
              <w:rPr>
                <w:rFonts w:ascii="Times New Roman" w:eastAsia="Times New Roman" w:hAnsi="Times New Roman" w:cs="Times New Roman"/>
                <w:color w:val="000000"/>
                <w:sz w:val="20"/>
              </w:rPr>
              <w:t>Restaurant costs:</w:t>
            </w:r>
          </w:p>
        </w:tc>
        <w:tc>
          <w:tcPr>
            <w:tcW w:w="84" w:type="pct"/>
            <w:tcBorders>
              <w:top w:val="nil"/>
              <w:left w:val="nil"/>
              <w:bottom w:val="nil"/>
              <w:right w:val="nil"/>
              <w:tl2br w:val="nil"/>
              <w:tr2bl w:val="nil"/>
            </w:tcBorders>
            <w:shd w:val="clear" w:color="auto" w:fill="CCEEFF"/>
            <w:vAlign w:val="bottom"/>
          </w:tcPr>
          <w:p w14:paraId="0AEB4C3F" w14:textId="77777777" w:rsidR="00127A80" w:rsidRDefault="00127A80" w:rsidP="004713CE">
            <w:pPr>
              <w:spacing w:after="1"/>
              <w:rPr>
                <w:color w:val="000000"/>
                <w:sz w:val="20"/>
              </w:rPr>
            </w:pPr>
          </w:p>
        </w:tc>
        <w:tc>
          <w:tcPr>
            <w:tcW w:w="539" w:type="pct"/>
            <w:tcBorders>
              <w:top w:val="nil"/>
              <w:left w:val="nil"/>
              <w:bottom w:val="nil"/>
              <w:right w:val="nil"/>
              <w:tl2br w:val="nil"/>
              <w:tr2bl w:val="nil"/>
            </w:tcBorders>
            <w:shd w:val="clear" w:color="auto" w:fill="CCEEFF"/>
            <w:vAlign w:val="bottom"/>
          </w:tcPr>
          <w:p w14:paraId="7FD8C9BA" w14:textId="77777777" w:rsidR="00127A80" w:rsidRDefault="00127A80" w:rsidP="004713CE">
            <w:pPr>
              <w:spacing w:after="1"/>
              <w:jc w:val="right"/>
              <w:rPr>
                <w:color w:val="000000"/>
                <w:sz w:val="20"/>
              </w:rPr>
            </w:pPr>
          </w:p>
        </w:tc>
        <w:tc>
          <w:tcPr>
            <w:tcW w:w="84" w:type="pct"/>
            <w:tcBorders>
              <w:top w:val="nil"/>
              <w:left w:val="nil"/>
              <w:bottom w:val="nil"/>
              <w:right w:val="nil"/>
              <w:tl2br w:val="nil"/>
              <w:tr2bl w:val="nil"/>
            </w:tcBorders>
            <w:shd w:val="clear" w:color="auto" w:fill="CCEEFF"/>
            <w:vAlign w:val="bottom"/>
          </w:tcPr>
          <w:p w14:paraId="3ABFD14B" w14:textId="77777777" w:rsidR="00127A80" w:rsidRDefault="00127A80" w:rsidP="004713CE">
            <w:pPr>
              <w:spacing w:after="1"/>
              <w:rPr>
                <w:color w:val="000000"/>
                <w:sz w:val="20"/>
              </w:rPr>
            </w:pPr>
          </w:p>
        </w:tc>
        <w:tc>
          <w:tcPr>
            <w:tcW w:w="84" w:type="pct"/>
            <w:tcBorders>
              <w:top w:val="nil"/>
              <w:left w:val="nil"/>
              <w:bottom w:val="nil"/>
              <w:right w:val="nil"/>
              <w:tl2br w:val="nil"/>
              <w:tr2bl w:val="nil"/>
            </w:tcBorders>
            <w:shd w:val="clear" w:color="auto" w:fill="CCEEFF"/>
            <w:vAlign w:val="bottom"/>
          </w:tcPr>
          <w:p w14:paraId="6BCCF34D" w14:textId="77777777" w:rsidR="00127A80" w:rsidRDefault="00127A80" w:rsidP="004713CE">
            <w:pPr>
              <w:spacing w:after="1"/>
              <w:rPr>
                <w:color w:val="000000"/>
                <w:sz w:val="20"/>
              </w:rPr>
            </w:pPr>
          </w:p>
        </w:tc>
        <w:tc>
          <w:tcPr>
            <w:tcW w:w="539" w:type="pct"/>
            <w:tcBorders>
              <w:top w:val="nil"/>
              <w:left w:val="nil"/>
              <w:bottom w:val="nil"/>
              <w:right w:val="nil"/>
              <w:tl2br w:val="nil"/>
              <w:tr2bl w:val="nil"/>
            </w:tcBorders>
            <w:shd w:val="clear" w:color="auto" w:fill="CCEEFF"/>
            <w:vAlign w:val="bottom"/>
          </w:tcPr>
          <w:p w14:paraId="309EAEA2" w14:textId="77777777" w:rsidR="00127A80" w:rsidRDefault="00127A80" w:rsidP="004713CE">
            <w:pPr>
              <w:spacing w:after="1"/>
              <w:jc w:val="right"/>
              <w:rPr>
                <w:color w:val="000000"/>
                <w:sz w:val="20"/>
              </w:rPr>
            </w:pPr>
          </w:p>
        </w:tc>
      </w:tr>
      <w:tr w:rsidR="00127A80" w14:paraId="64E4D2C5" w14:textId="77777777" w:rsidTr="00677B7A">
        <w:tc>
          <w:tcPr>
            <w:tcW w:w="3670" w:type="pct"/>
            <w:tcBorders>
              <w:top w:val="nil"/>
              <w:left w:val="nil"/>
              <w:bottom w:val="nil"/>
              <w:right w:val="nil"/>
              <w:tl2br w:val="nil"/>
              <w:tr2bl w:val="nil"/>
            </w:tcBorders>
            <w:vAlign w:val="bottom"/>
          </w:tcPr>
          <w:p w14:paraId="1FC1125B" w14:textId="77777777" w:rsidR="00127A80" w:rsidRDefault="00127A80" w:rsidP="004713CE">
            <w:pPr>
              <w:spacing w:after="1"/>
              <w:ind w:left="240"/>
              <w:rPr>
                <w:color w:val="000000"/>
                <w:sz w:val="20"/>
              </w:rPr>
            </w:pPr>
            <w:r>
              <w:rPr>
                <w:rFonts w:ascii="Times New Roman" w:eastAsia="Times New Roman" w:hAnsi="Times New Roman" w:cs="Times New Roman"/>
                <w:color w:val="000000"/>
                <w:sz w:val="20"/>
              </w:rPr>
              <w:t>Operating lease asset impairment and other restaurant costs</w:t>
            </w:r>
            <w:r>
              <w:rPr>
                <w:rFonts w:ascii="Times New Roman" w:eastAsia="Times New Roman" w:hAnsi="Times New Roman" w:cs="Times New Roman"/>
                <w:color w:val="000000"/>
                <w:sz w:val="20"/>
                <w:vertAlign w:val="superscript"/>
              </w:rPr>
              <w:t>(1)</w:t>
            </w:r>
          </w:p>
        </w:tc>
        <w:tc>
          <w:tcPr>
            <w:tcW w:w="84" w:type="pct"/>
            <w:tcBorders>
              <w:top w:val="nil"/>
              <w:left w:val="nil"/>
              <w:bottom w:val="nil"/>
              <w:right w:val="nil"/>
              <w:tl2br w:val="nil"/>
              <w:tr2bl w:val="nil"/>
            </w:tcBorders>
            <w:vAlign w:val="bottom"/>
          </w:tcPr>
          <w:p w14:paraId="4CE9DFC9" w14:textId="77777777" w:rsidR="00127A80" w:rsidRDefault="00127A80" w:rsidP="004713CE">
            <w:pPr>
              <w:spacing w:after="1"/>
              <w:rPr>
                <w:color w:val="000000"/>
                <w:sz w:val="20"/>
              </w:rPr>
            </w:pPr>
          </w:p>
        </w:tc>
        <w:tc>
          <w:tcPr>
            <w:tcW w:w="539" w:type="pct"/>
            <w:tcBorders>
              <w:top w:val="nil"/>
              <w:left w:val="nil"/>
              <w:bottom w:val="nil"/>
              <w:right w:val="nil"/>
              <w:tl2br w:val="nil"/>
              <w:tr2bl w:val="nil"/>
            </w:tcBorders>
            <w:vAlign w:val="bottom"/>
          </w:tcPr>
          <w:p w14:paraId="433AFABC" w14:textId="77777777" w:rsidR="00127A80" w:rsidRDefault="00127A80" w:rsidP="004713CE">
            <w:pPr>
              <w:spacing w:after="1"/>
              <w:ind w:right="65"/>
              <w:jc w:val="right"/>
              <w:rPr>
                <w:color w:val="000000"/>
                <w:sz w:val="20"/>
              </w:rPr>
            </w:pPr>
            <w:r>
              <w:rPr>
                <w:rFonts w:ascii="Times New Roman" w:eastAsia="Times New Roman" w:hAnsi="Times New Roman" w:cs="Times New Roman"/>
                <w:color w:val="000000"/>
                <w:sz w:val="20"/>
              </w:rPr>
              <w:t xml:space="preserve"> 698</w:t>
            </w:r>
          </w:p>
        </w:tc>
        <w:tc>
          <w:tcPr>
            <w:tcW w:w="84" w:type="pct"/>
            <w:tcBorders>
              <w:top w:val="nil"/>
              <w:left w:val="nil"/>
              <w:bottom w:val="nil"/>
              <w:right w:val="nil"/>
              <w:tl2br w:val="nil"/>
              <w:tr2bl w:val="nil"/>
            </w:tcBorders>
            <w:vAlign w:val="bottom"/>
          </w:tcPr>
          <w:p w14:paraId="48B1DA89" w14:textId="77777777" w:rsidR="00127A80" w:rsidRDefault="00127A80" w:rsidP="004713CE">
            <w:pPr>
              <w:spacing w:after="1"/>
              <w:rPr>
                <w:color w:val="000000"/>
                <w:sz w:val="20"/>
              </w:rPr>
            </w:pPr>
          </w:p>
        </w:tc>
        <w:tc>
          <w:tcPr>
            <w:tcW w:w="84" w:type="pct"/>
            <w:tcBorders>
              <w:top w:val="nil"/>
              <w:left w:val="nil"/>
              <w:bottom w:val="nil"/>
              <w:right w:val="nil"/>
              <w:tl2br w:val="nil"/>
              <w:tr2bl w:val="nil"/>
            </w:tcBorders>
            <w:vAlign w:val="bottom"/>
          </w:tcPr>
          <w:p w14:paraId="6A19843F" w14:textId="77777777" w:rsidR="00127A80" w:rsidRDefault="00127A80" w:rsidP="004713CE">
            <w:pPr>
              <w:spacing w:after="1"/>
              <w:rPr>
                <w:color w:val="000000"/>
                <w:sz w:val="20"/>
              </w:rPr>
            </w:pPr>
          </w:p>
        </w:tc>
        <w:tc>
          <w:tcPr>
            <w:tcW w:w="539" w:type="pct"/>
            <w:tcBorders>
              <w:top w:val="nil"/>
              <w:left w:val="nil"/>
              <w:bottom w:val="nil"/>
              <w:right w:val="nil"/>
              <w:tl2br w:val="nil"/>
              <w:tr2bl w:val="nil"/>
            </w:tcBorders>
            <w:vAlign w:val="bottom"/>
          </w:tcPr>
          <w:p w14:paraId="6FF353DA" w14:textId="77777777" w:rsidR="00127A80" w:rsidRDefault="00127A80" w:rsidP="004713CE">
            <w:pPr>
              <w:spacing w:after="1"/>
              <w:ind w:right="65"/>
              <w:jc w:val="right"/>
              <w:rPr>
                <w:color w:val="000000"/>
                <w:sz w:val="20"/>
              </w:rPr>
            </w:pPr>
            <w:r>
              <w:rPr>
                <w:rFonts w:ascii="Times New Roman" w:eastAsia="Times New Roman" w:hAnsi="Times New Roman" w:cs="Times New Roman"/>
                <w:color w:val="000000"/>
                <w:sz w:val="20"/>
              </w:rPr>
              <w:t xml:space="preserve"> 218</w:t>
            </w:r>
          </w:p>
        </w:tc>
      </w:tr>
      <w:tr w:rsidR="00127A80" w14:paraId="3DF14A64" w14:textId="77777777" w:rsidTr="00677B7A">
        <w:tc>
          <w:tcPr>
            <w:tcW w:w="3670" w:type="pct"/>
            <w:tcBorders>
              <w:top w:val="nil"/>
              <w:left w:val="nil"/>
              <w:bottom w:val="nil"/>
              <w:right w:val="nil"/>
              <w:tl2br w:val="nil"/>
              <w:tr2bl w:val="nil"/>
            </w:tcBorders>
            <w:shd w:val="clear" w:color="auto" w:fill="CCEEFF"/>
            <w:vAlign w:val="bottom"/>
          </w:tcPr>
          <w:p w14:paraId="3976C415" w14:textId="77777777" w:rsidR="00127A80" w:rsidRDefault="00127A80" w:rsidP="004713CE">
            <w:pPr>
              <w:spacing w:after="1"/>
              <w:ind w:left="240"/>
              <w:rPr>
                <w:color w:val="000000"/>
                <w:sz w:val="20"/>
              </w:rPr>
            </w:pPr>
            <w:r>
              <w:rPr>
                <w:rFonts w:ascii="Times New Roman" w:eastAsia="Times New Roman" w:hAnsi="Times New Roman" w:cs="Times New Roman"/>
                <w:color w:val="000000"/>
                <w:sz w:val="20"/>
              </w:rPr>
              <w:t>Duplicate rent expense</w:t>
            </w:r>
            <w:r>
              <w:rPr>
                <w:rFonts w:ascii="Times New Roman" w:eastAsia="Times New Roman" w:hAnsi="Times New Roman" w:cs="Times New Roman"/>
                <w:color w:val="000000"/>
                <w:sz w:val="20"/>
                <w:vertAlign w:val="superscript"/>
              </w:rPr>
              <w:t>(2)</w:t>
            </w:r>
          </w:p>
        </w:tc>
        <w:tc>
          <w:tcPr>
            <w:tcW w:w="84" w:type="pct"/>
            <w:tcBorders>
              <w:top w:val="nil"/>
              <w:left w:val="nil"/>
              <w:bottom w:val="nil"/>
              <w:right w:val="nil"/>
              <w:tl2br w:val="nil"/>
              <w:tr2bl w:val="nil"/>
            </w:tcBorders>
            <w:shd w:val="clear" w:color="auto" w:fill="CCEEFF"/>
            <w:vAlign w:val="bottom"/>
          </w:tcPr>
          <w:p w14:paraId="1C4D1E6A" w14:textId="77777777" w:rsidR="00127A80" w:rsidRDefault="00127A80" w:rsidP="004713CE">
            <w:pPr>
              <w:spacing w:after="1"/>
              <w:rPr>
                <w:color w:val="000000"/>
                <w:sz w:val="20"/>
              </w:rPr>
            </w:pPr>
          </w:p>
        </w:tc>
        <w:tc>
          <w:tcPr>
            <w:tcW w:w="539" w:type="pct"/>
            <w:tcBorders>
              <w:top w:val="nil"/>
              <w:left w:val="nil"/>
              <w:bottom w:val="nil"/>
              <w:right w:val="nil"/>
              <w:tl2br w:val="nil"/>
              <w:tr2bl w:val="nil"/>
            </w:tcBorders>
            <w:shd w:val="clear" w:color="auto" w:fill="CCEEFF"/>
            <w:vAlign w:val="bottom"/>
          </w:tcPr>
          <w:p w14:paraId="5594989B" w14:textId="77777777" w:rsidR="00127A80" w:rsidRDefault="00127A80" w:rsidP="004713CE">
            <w:pPr>
              <w:spacing w:after="1"/>
              <w:ind w:right="65"/>
              <w:jc w:val="right"/>
              <w:rPr>
                <w:color w:val="000000"/>
                <w:sz w:val="20"/>
              </w:rPr>
            </w:pPr>
            <w:r>
              <w:rPr>
                <w:rFonts w:ascii="Times New Roman" w:eastAsia="Times New Roman" w:hAnsi="Times New Roman" w:cs="Times New Roman"/>
                <w:color w:val="000000"/>
                <w:sz w:val="20"/>
              </w:rPr>
              <w:t xml:space="preserve"> -</w:t>
            </w:r>
          </w:p>
        </w:tc>
        <w:tc>
          <w:tcPr>
            <w:tcW w:w="84" w:type="pct"/>
            <w:tcBorders>
              <w:top w:val="nil"/>
              <w:left w:val="nil"/>
              <w:bottom w:val="nil"/>
              <w:right w:val="nil"/>
              <w:tl2br w:val="nil"/>
              <w:tr2bl w:val="nil"/>
            </w:tcBorders>
            <w:shd w:val="clear" w:color="auto" w:fill="CCEEFF"/>
            <w:vAlign w:val="bottom"/>
          </w:tcPr>
          <w:p w14:paraId="40AF52D1" w14:textId="77777777" w:rsidR="00127A80" w:rsidRDefault="00127A80" w:rsidP="004713CE">
            <w:pPr>
              <w:spacing w:after="1"/>
              <w:rPr>
                <w:color w:val="000000"/>
                <w:sz w:val="20"/>
              </w:rPr>
            </w:pPr>
          </w:p>
        </w:tc>
        <w:tc>
          <w:tcPr>
            <w:tcW w:w="84" w:type="pct"/>
            <w:tcBorders>
              <w:top w:val="nil"/>
              <w:left w:val="nil"/>
              <w:bottom w:val="nil"/>
              <w:right w:val="nil"/>
              <w:tl2br w:val="nil"/>
              <w:tr2bl w:val="nil"/>
            </w:tcBorders>
            <w:shd w:val="clear" w:color="auto" w:fill="CCEEFF"/>
            <w:vAlign w:val="bottom"/>
          </w:tcPr>
          <w:p w14:paraId="2108F3F8" w14:textId="77777777" w:rsidR="00127A80" w:rsidRDefault="00127A80" w:rsidP="004713CE">
            <w:pPr>
              <w:spacing w:after="1"/>
              <w:rPr>
                <w:color w:val="000000"/>
                <w:sz w:val="20"/>
              </w:rPr>
            </w:pPr>
          </w:p>
        </w:tc>
        <w:tc>
          <w:tcPr>
            <w:tcW w:w="539" w:type="pct"/>
            <w:tcBorders>
              <w:top w:val="nil"/>
              <w:left w:val="nil"/>
              <w:bottom w:val="nil"/>
              <w:right w:val="nil"/>
              <w:tl2br w:val="nil"/>
              <w:tr2bl w:val="nil"/>
            </w:tcBorders>
            <w:shd w:val="clear" w:color="auto" w:fill="CCEEFF"/>
            <w:vAlign w:val="bottom"/>
          </w:tcPr>
          <w:p w14:paraId="6F8434FA" w14:textId="77777777" w:rsidR="00127A80" w:rsidRDefault="00127A80" w:rsidP="004713CE">
            <w:pPr>
              <w:spacing w:after="1"/>
              <w:ind w:right="65"/>
              <w:jc w:val="right"/>
              <w:rPr>
                <w:color w:val="000000"/>
                <w:sz w:val="20"/>
              </w:rPr>
            </w:pPr>
            <w:r>
              <w:rPr>
                <w:rFonts w:ascii="Times New Roman" w:eastAsia="Times New Roman" w:hAnsi="Times New Roman" w:cs="Times New Roman"/>
                <w:color w:val="000000"/>
                <w:sz w:val="20"/>
              </w:rPr>
              <w:t xml:space="preserve"> 33</w:t>
            </w:r>
          </w:p>
        </w:tc>
      </w:tr>
      <w:tr w:rsidR="00127A80" w14:paraId="22DD1DE8" w14:textId="77777777" w:rsidTr="00677B7A">
        <w:tc>
          <w:tcPr>
            <w:tcW w:w="3670" w:type="pct"/>
            <w:tcBorders>
              <w:top w:val="nil"/>
              <w:left w:val="nil"/>
              <w:bottom w:val="nil"/>
              <w:right w:val="nil"/>
              <w:tl2br w:val="nil"/>
              <w:tr2bl w:val="nil"/>
            </w:tcBorders>
            <w:vAlign w:val="bottom"/>
          </w:tcPr>
          <w:p w14:paraId="6CBFA3A2" w14:textId="77777777" w:rsidR="00127A80" w:rsidRDefault="00127A80" w:rsidP="004713CE">
            <w:pPr>
              <w:spacing w:after="1"/>
              <w:ind w:left="120"/>
              <w:rPr>
                <w:color w:val="000000"/>
                <w:sz w:val="20"/>
              </w:rPr>
            </w:pPr>
            <w:r>
              <w:rPr>
                <w:rFonts w:ascii="Times New Roman" w:eastAsia="Times New Roman" w:hAnsi="Times New Roman" w:cs="Times New Roman"/>
                <w:color w:val="000000"/>
                <w:sz w:val="20"/>
              </w:rPr>
              <w:t>Corporate Restructuring:</w:t>
            </w:r>
          </w:p>
        </w:tc>
        <w:tc>
          <w:tcPr>
            <w:tcW w:w="84" w:type="pct"/>
            <w:tcBorders>
              <w:top w:val="nil"/>
              <w:left w:val="nil"/>
              <w:bottom w:val="nil"/>
              <w:right w:val="nil"/>
              <w:tl2br w:val="nil"/>
              <w:tr2bl w:val="nil"/>
            </w:tcBorders>
            <w:vAlign w:val="bottom"/>
          </w:tcPr>
          <w:p w14:paraId="0EF57EBB" w14:textId="77777777" w:rsidR="00127A80" w:rsidRDefault="00127A80" w:rsidP="004713CE">
            <w:pPr>
              <w:spacing w:after="1"/>
              <w:rPr>
                <w:color w:val="000000"/>
                <w:sz w:val="20"/>
              </w:rPr>
            </w:pPr>
          </w:p>
        </w:tc>
        <w:tc>
          <w:tcPr>
            <w:tcW w:w="539" w:type="pct"/>
            <w:tcBorders>
              <w:top w:val="nil"/>
              <w:left w:val="nil"/>
              <w:bottom w:val="nil"/>
              <w:right w:val="nil"/>
              <w:tl2br w:val="nil"/>
              <w:tr2bl w:val="nil"/>
            </w:tcBorders>
            <w:vAlign w:val="bottom"/>
          </w:tcPr>
          <w:p w14:paraId="7B0B8F97" w14:textId="77777777" w:rsidR="00127A80" w:rsidRDefault="00127A80" w:rsidP="004713CE">
            <w:pPr>
              <w:spacing w:after="1"/>
              <w:jc w:val="right"/>
              <w:rPr>
                <w:color w:val="000000"/>
                <w:sz w:val="20"/>
              </w:rPr>
            </w:pPr>
          </w:p>
        </w:tc>
        <w:tc>
          <w:tcPr>
            <w:tcW w:w="84" w:type="pct"/>
            <w:tcBorders>
              <w:top w:val="nil"/>
              <w:left w:val="nil"/>
              <w:bottom w:val="nil"/>
              <w:right w:val="nil"/>
              <w:tl2br w:val="nil"/>
              <w:tr2bl w:val="nil"/>
            </w:tcBorders>
            <w:vAlign w:val="bottom"/>
          </w:tcPr>
          <w:p w14:paraId="059094E3" w14:textId="77777777" w:rsidR="00127A80" w:rsidRDefault="00127A80" w:rsidP="004713CE">
            <w:pPr>
              <w:spacing w:after="1"/>
              <w:rPr>
                <w:color w:val="000000"/>
                <w:sz w:val="20"/>
              </w:rPr>
            </w:pPr>
          </w:p>
        </w:tc>
        <w:tc>
          <w:tcPr>
            <w:tcW w:w="84" w:type="pct"/>
            <w:tcBorders>
              <w:top w:val="nil"/>
              <w:left w:val="nil"/>
              <w:bottom w:val="nil"/>
              <w:right w:val="nil"/>
              <w:tl2br w:val="nil"/>
              <w:tr2bl w:val="nil"/>
            </w:tcBorders>
            <w:vAlign w:val="bottom"/>
          </w:tcPr>
          <w:p w14:paraId="16AC73DA" w14:textId="77777777" w:rsidR="00127A80" w:rsidRDefault="00127A80" w:rsidP="004713CE">
            <w:pPr>
              <w:spacing w:after="1"/>
              <w:rPr>
                <w:color w:val="000000"/>
                <w:sz w:val="20"/>
              </w:rPr>
            </w:pPr>
          </w:p>
        </w:tc>
        <w:tc>
          <w:tcPr>
            <w:tcW w:w="539" w:type="pct"/>
            <w:tcBorders>
              <w:top w:val="nil"/>
              <w:left w:val="nil"/>
              <w:bottom w:val="nil"/>
              <w:right w:val="nil"/>
              <w:tl2br w:val="nil"/>
              <w:tr2bl w:val="nil"/>
            </w:tcBorders>
            <w:vAlign w:val="bottom"/>
          </w:tcPr>
          <w:p w14:paraId="70E52C30" w14:textId="77777777" w:rsidR="00127A80" w:rsidRDefault="00127A80" w:rsidP="004713CE">
            <w:pPr>
              <w:spacing w:after="1"/>
              <w:jc w:val="right"/>
              <w:rPr>
                <w:color w:val="000000"/>
                <w:sz w:val="20"/>
              </w:rPr>
            </w:pPr>
          </w:p>
        </w:tc>
      </w:tr>
      <w:tr w:rsidR="00127A80" w14:paraId="75636E29" w14:textId="77777777" w:rsidTr="00677B7A">
        <w:tc>
          <w:tcPr>
            <w:tcW w:w="3670" w:type="pct"/>
            <w:tcBorders>
              <w:top w:val="nil"/>
              <w:left w:val="nil"/>
              <w:bottom w:val="nil"/>
              <w:right w:val="nil"/>
              <w:tl2br w:val="nil"/>
              <w:tr2bl w:val="nil"/>
            </w:tcBorders>
            <w:shd w:val="clear" w:color="auto" w:fill="CCEEFF"/>
            <w:vAlign w:val="bottom"/>
          </w:tcPr>
          <w:p w14:paraId="17D1197C" w14:textId="77777777" w:rsidR="00127A80" w:rsidRDefault="00127A80" w:rsidP="004713CE">
            <w:pPr>
              <w:spacing w:after="1"/>
              <w:ind w:left="240"/>
              <w:rPr>
                <w:color w:val="000000"/>
                <w:sz w:val="20"/>
              </w:rPr>
            </w:pPr>
            <w:r>
              <w:rPr>
                <w:rFonts w:ascii="Times New Roman" w:eastAsia="Times New Roman" w:hAnsi="Times New Roman" w:cs="Times New Roman"/>
                <w:color w:val="000000"/>
                <w:sz w:val="20"/>
              </w:rPr>
              <w:t>Duplicate rent expense</w:t>
            </w:r>
            <w:r>
              <w:rPr>
                <w:rFonts w:ascii="Times New Roman" w:eastAsia="Times New Roman" w:hAnsi="Times New Roman" w:cs="Times New Roman"/>
                <w:color w:val="000000"/>
                <w:sz w:val="20"/>
                <w:vertAlign w:val="superscript"/>
              </w:rPr>
              <w:t>(2)</w:t>
            </w:r>
          </w:p>
        </w:tc>
        <w:tc>
          <w:tcPr>
            <w:tcW w:w="84" w:type="pct"/>
            <w:tcBorders>
              <w:top w:val="nil"/>
              <w:left w:val="nil"/>
              <w:bottom w:val="nil"/>
              <w:right w:val="nil"/>
              <w:tl2br w:val="nil"/>
              <w:tr2bl w:val="nil"/>
            </w:tcBorders>
            <w:shd w:val="clear" w:color="auto" w:fill="CCEEFF"/>
            <w:vAlign w:val="bottom"/>
          </w:tcPr>
          <w:p w14:paraId="4BCB7978" w14:textId="77777777" w:rsidR="00127A80" w:rsidRDefault="00127A80" w:rsidP="004713CE">
            <w:pPr>
              <w:spacing w:after="1"/>
              <w:rPr>
                <w:color w:val="000000"/>
                <w:sz w:val="20"/>
              </w:rPr>
            </w:pPr>
          </w:p>
        </w:tc>
        <w:tc>
          <w:tcPr>
            <w:tcW w:w="539" w:type="pct"/>
            <w:tcBorders>
              <w:top w:val="nil"/>
              <w:left w:val="nil"/>
              <w:bottom w:val="nil"/>
              <w:right w:val="nil"/>
              <w:tl2br w:val="nil"/>
              <w:tr2bl w:val="nil"/>
            </w:tcBorders>
            <w:shd w:val="clear" w:color="auto" w:fill="CCEEFF"/>
            <w:vAlign w:val="bottom"/>
          </w:tcPr>
          <w:p w14:paraId="57FFDF1D" w14:textId="77777777" w:rsidR="00127A80" w:rsidRDefault="00127A80" w:rsidP="004713CE">
            <w:pPr>
              <w:spacing w:after="1"/>
              <w:ind w:right="65"/>
              <w:jc w:val="right"/>
              <w:rPr>
                <w:color w:val="000000"/>
                <w:sz w:val="20"/>
              </w:rPr>
            </w:pPr>
            <w:r>
              <w:rPr>
                <w:rFonts w:ascii="Times New Roman" w:eastAsia="Times New Roman" w:hAnsi="Times New Roman" w:cs="Times New Roman"/>
                <w:color w:val="000000"/>
                <w:sz w:val="20"/>
              </w:rPr>
              <w:t xml:space="preserve"> 1,034</w:t>
            </w:r>
          </w:p>
        </w:tc>
        <w:tc>
          <w:tcPr>
            <w:tcW w:w="84" w:type="pct"/>
            <w:tcBorders>
              <w:top w:val="nil"/>
              <w:left w:val="nil"/>
              <w:bottom w:val="nil"/>
              <w:right w:val="nil"/>
              <w:tl2br w:val="nil"/>
              <w:tr2bl w:val="nil"/>
            </w:tcBorders>
            <w:shd w:val="clear" w:color="auto" w:fill="CCEEFF"/>
            <w:vAlign w:val="bottom"/>
          </w:tcPr>
          <w:p w14:paraId="0E1F324E" w14:textId="77777777" w:rsidR="00127A80" w:rsidRDefault="00127A80" w:rsidP="004713CE">
            <w:pPr>
              <w:spacing w:after="1"/>
              <w:rPr>
                <w:color w:val="000000"/>
                <w:sz w:val="20"/>
              </w:rPr>
            </w:pPr>
          </w:p>
        </w:tc>
        <w:tc>
          <w:tcPr>
            <w:tcW w:w="84" w:type="pct"/>
            <w:tcBorders>
              <w:top w:val="nil"/>
              <w:left w:val="nil"/>
              <w:bottom w:val="nil"/>
              <w:right w:val="nil"/>
              <w:tl2br w:val="nil"/>
              <w:tr2bl w:val="nil"/>
            </w:tcBorders>
            <w:shd w:val="clear" w:color="auto" w:fill="CCEEFF"/>
            <w:vAlign w:val="bottom"/>
          </w:tcPr>
          <w:p w14:paraId="5DD99AD9" w14:textId="77777777" w:rsidR="00127A80" w:rsidRDefault="00127A80" w:rsidP="004713CE">
            <w:pPr>
              <w:spacing w:after="1"/>
              <w:rPr>
                <w:color w:val="000000"/>
                <w:sz w:val="20"/>
              </w:rPr>
            </w:pPr>
          </w:p>
        </w:tc>
        <w:tc>
          <w:tcPr>
            <w:tcW w:w="539" w:type="pct"/>
            <w:tcBorders>
              <w:top w:val="nil"/>
              <w:left w:val="nil"/>
              <w:bottom w:val="nil"/>
              <w:right w:val="nil"/>
              <w:tl2br w:val="nil"/>
              <w:tr2bl w:val="nil"/>
            </w:tcBorders>
            <w:shd w:val="clear" w:color="auto" w:fill="CCEEFF"/>
            <w:vAlign w:val="bottom"/>
          </w:tcPr>
          <w:p w14:paraId="00165FBC" w14:textId="77777777" w:rsidR="00127A80" w:rsidRDefault="00127A80" w:rsidP="004713CE">
            <w:pPr>
              <w:spacing w:after="1"/>
              <w:ind w:right="65"/>
              <w:jc w:val="right"/>
              <w:rPr>
                <w:color w:val="000000"/>
                <w:sz w:val="20"/>
              </w:rPr>
            </w:pPr>
            <w:r>
              <w:rPr>
                <w:rFonts w:ascii="Times New Roman" w:eastAsia="Times New Roman" w:hAnsi="Times New Roman" w:cs="Times New Roman"/>
                <w:color w:val="000000"/>
                <w:sz w:val="20"/>
              </w:rPr>
              <w:t xml:space="preserve"> 1,313</w:t>
            </w:r>
          </w:p>
        </w:tc>
      </w:tr>
      <w:tr w:rsidR="00127A80" w14:paraId="2B7506A6" w14:textId="77777777" w:rsidTr="00677B7A">
        <w:tc>
          <w:tcPr>
            <w:tcW w:w="3670" w:type="pct"/>
            <w:tcBorders>
              <w:top w:val="nil"/>
              <w:left w:val="nil"/>
              <w:bottom w:val="nil"/>
              <w:right w:val="nil"/>
              <w:tl2br w:val="nil"/>
              <w:tr2bl w:val="nil"/>
            </w:tcBorders>
            <w:vAlign w:val="bottom"/>
          </w:tcPr>
          <w:p w14:paraId="028603F3" w14:textId="77777777" w:rsidR="00127A80" w:rsidRDefault="00127A80" w:rsidP="004713CE">
            <w:pPr>
              <w:spacing w:after="1"/>
              <w:ind w:left="240"/>
              <w:rPr>
                <w:color w:val="000000"/>
                <w:sz w:val="20"/>
              </w:rPr>
            </w:pPr>
            <w:r>
              <w:rPr>
                <w:rFonts w:ascii="Times New Roman" w:eastAsia="Times New Roman" w:hAnsi="Times New Roman" w:cs="Times New Roman"/>
                <w:color w:val="000000"/>
                <w:sz w:val="20"/>
              </w:rPr>
              <w:t>Employee related restructuring costs</w:t>
            </w:r>
            <w:r>
              <w:rPr>
                <w:rFonts w:ascii="Times New Roman" w:eastAsia="Times New Roman" w:hAnsi="Times New Roman" w:cs="Times New Roman"/>
                <w:color w:val="000000"/>
                <w:sz w:val="20"/>
                <w:vertAlign w:val="superscript"/>
              </w:rPr>
              <w:t>(3)</w:t>
            </w:r>
          </w:p>
        </w:tc>
        <w:tc>
          <w:tcPr>
            <w:tcW w:w="84" w:type="pct"/>
            <w:tcBorders>
              <w:top w:val="nil"/>
              <w:left w:val="nil"/>
              <w:bottom w:val="nil"/>
              <w:right w:val="nil"/>
              <w:tl2br w:val="nil"/>
              <w:tr2bl w:val="nil"/>
            </w:tcBorders>
            <w:vAlign w:val="bottom"/>
          </w:tcPr>
          <w:p w14:paraId="6A523580" w14:textId="77777777" w:rsidR="00127A80" w:rsidRDefault="00127A80" w:rsidP="004713CE">
            <w:pPr>
              <w:spacing w:after="1"/>
              <w:rPr>
                <w:color w:val="000000"/>
                <w:sz w:val="20"/>
              </w:rPr>
            </w:pPr>
          </w:p>
        </w:tc>
        <w:tc>
          <w:tcPr>
            <w:tcW w:w="539" w:type="pct"/>
            <w:tcBorders>
              <w:top w:val="nil"/>
              <w:left w:val="nil"/>
              <w:bottom w:val="nil"/>
              <w:right w:val="nil"/>
              <w:tl2br w:val="nil"/>
              <w:tr2bl w:val="nil"/>
            </w:tcBorders>
            <w:vAlign w:val="bottom"/>
          </w:tcPr>
          <w:p w14:paraId="6EDB607E" w14:textId="77777777" w:rsidR="00127A80" w:rsidRDefault="00127A80" w:rsidP="004713CE">
            <w:pPr>
              <w:spacing w:after="1"/>
              <w:ind w:right="65"/>
              <w:jc w:val="right"/>
              <w:rPr>
                <w:color w:val="000000"/>
                <w:sz w:val="20"/>
              </w:rPr>
            </w:pPr>
            <w:r>
              <w:rPr>
                <w:rFonts w:ascii="Times New Roman" w:eastAsia="Times New Roman" w:hAnsi="Times New Roman" w:cs="Times New Roman"/>
                <w:color w:val="000000"/>
                <w:sz w:val="20"/>
              </w:rPr>
              <w:t xml:space="preserve"> -</w:t>
            </w:r>
          </w:p>
        </w:tc>
        <w:tc>
          <w:tcPr>
            <w:tcW w:w="84" w:type="pct"/>
            <w:tcBorders>
              <w:top w:val="nil"/>
              <w:left w:val="nil"/>
              <w:bottom w:val="nil"/>
              <w:right w:val="nil"/>
              <w:tl2br w:val="nil"/>
              <w:tr2bl w:val="nil"/>
            </w:tcBorders>
            <w:vAlign w:val="bottom"/>
          </w:tcPr>
          <w:p w14:paraId="7111AF51" w14:textId="77777777" w:rsidR="00127A80" w:rsidRDefault="00127A80" w:rsidP="004713CE">
            <w:pPr>
              <w:spacing w:after="1"/>
              <w:rPr>
                <w:color w:val="000000"/>
                <w:sz w:val="20"/>
              </w:rPr>
            </w:pPr>
          </w:p>
        </w:tc>
        <w:tc>
          <w:tcPr>
            <w:tcW w:w="84" w:type="pct"/>
            <w:tcBorders>
              <w:top w:val="nil"/>
              <w:left w:val="nil"/>
              <w:bottom w:val="nil"/>
              <w:right w:val="nil"/>
              <w:tl2br w:val="nil"/>
              <w:tr2bl w:val="nil"/>
            </w:tcBorders>
            <w:vAlign w:val="bottom"/>
          </w:tcPr>
          <w:p w14:paraId="4E7FA5D8" w14:textId="77777777" w:rsidR="00127A80" w:rsidRDefault="00127A80" w:rsidP="004713CE">
            <w:pPr>
              <w:spacing w:after="1"/>
              <w:rPr>
                <w:color w:val="000000"/>
                <w:sz w:val="20"/>
              </w:rPr>
            </w:pPr>
          </w:p>
        </w:tc>
        <w:tc>
          <w:tcPr>
            <w:tcW w:w="539" w:type="pct"/>
            <w:tcBorders>
              <w:top w:val="nil"/>
              <w:left w:val="nil"/>
              <w:bottom w:val="nil"/>
              <w:right w:val="nil"/>
              <w:tl2br w:val="nil"/>
              <w:tr2bl w:val="nil"/>
            </w:tcBorders>
            <w:vAlign w:val="bottom"/>
          </w:tcPr>
          <w:p w14:paraId="120A2D35" w14:textId="77777777" w:rsidR="00127A80" w:rsidRDefault="00127A80" w:rsidP="004713CE">
            <w:pPr>
              <w:spacing w:after="1"/>
              <w:ind w:right="65"/>
              <w:jc w:val="right"/>
              <w:rPr>
                <w:color w:val="000000"/>
                <w:sz w:val="20"/>
              </w:rPr>
            </w:pPr>
            <w:r>
              <w:rPr>
                <w:rFonts w:ascii="Times New Roman" w:eastAsia="Times New Roman" w:hAnsi="Times New Roman" w:cs="Times New Roman"/>
                <w:color w:val="000000"/>
                <w:sz w:val="20"/>
              </w:rPr>
              <w:t xml:space="preserve"> 113</w:t>
            </w:r>
          </w:p>
        </w:tc>
      </w:tr>
      <w:tr w:rsidR="00127A80" w14:paraId="3D118CE4" w14:textId="77777777" w:rsidTr="00677B7A">
        <w:tc>
          <w:tcPr>
            <w:tcW w:w="3670" w:type="pct"/>
            <w:tcBorders>
              <w:top w:val="nil"/>
              <w:left w:val="nil"/>
              <w:bottom w:val="nil"/>
              <w:right w:val="nil"/>
              <w:tl2br w:val="nil"/>
              <w:tr2bl w:val="nil"/>
            </w:tcBorders>
            <w:shd w:val="clear" w:color="auto" w:fill="CCEEFF"/>
            <w:vAlign w:val="bottom"/>
          </w:tcPr>
          <w:p w14:paraId="438CD137" w14:textId="77777777" w:rsidR="00127A80" w:rsidRDefault="00127A80" w:rsidP="004713CE">
            <w:pPr>
              <w:spacing w:after="1"/>
              <w:ind w:left="120"/>
              <w:rPr>
                <w:color w:val="000000"/>
                <w:sz w:val="20"/>
              </w:rPr>
            </w:pPr>
            <w:r>
              <w:rPr>
                <w:rFonts w:ascii="Times New Roman" w:eastAsia="Times New Roman" w:hAnsi="Times New Roman" w:cs="Times New Roman"/>
                <w:color w:val="000000"/>
                <w:sz w:val="20"/>
              </w:rPr>
              <w:t>Stock-based compensation modification expense</w:t>
            </w:r>
            <w:r>
              <w:rPr>
                <w:rFonts w:ascii="Times New Roman" w:eastAsia="Times New Roman" w:hAnsi="Times New Roman" w:cs="Times New Roman"/>
                <w:color w:val="000000"/>
                <w:sz w:val="20"/>
                <w:vertAlign w:val="superscript"/>
              </w:rPr>
              <w:t>(4)</w:t>
            </w:r>
          </w:p>
        </w:tc>
        <w:tc>
          <w:tcPr>
            <w:tcW w:w="84" w:type="pct"/>
            <w:tcBorders>
              <w:top w:val="nil"/>
              <w:left w:val="nil"/>
              <w:bottom w:val="nil"/>
              <w:right w:val="nil"/>
              <w:tl2br w:val="nil"/>
              <w:tr2bl w:val="nil"/>
            </w:tcBorders>
            <w:shd w:val="clear" w:color="auto" w:fill="CCEEFF"/>
            <w:vAlign w:val="bottom"/>
          </w:tcPr>
          <w:p w14:paraId="0C430CB1" w14:textId="77777777" w:rsidR="00127A80" w:rsidRDefault="00127A80" w:rsidP="004713CE">
            <w:pPr>
              <w:spacing w:after="1"/>
              <w:rPr>
                <w:color w:val="000000"/>
                <w:sz w:val="20"/>
              </w:rPr>
            </w:pPr>
          </w:p>
        </w:tc>
        <w:tc>
          <w:tcPr>
            <w:tcW w:w="539" w:type="pct"/>
            <w:tcBorders>
              <w:top w:val="nil"/>
              <w:left w:val="nil"/>
              <w:bottom w:val="nil"/>
              <w:right w:val="nil"/>
              <w:tl2br w:val="nil"/>
              <w:tr2bl w:val="nil"/>
            </w:tcBorders>
            <w:shd w:val="clear" w:color="auto" w:fill="CCEEFF"/>
            <w:vAlign w:val="bottom"/>
          </w:tcPr>
          <w:p w14:paraId="034A9063" w14:textId="77777777" w:rsidR="00127A80" w:rsidRDefault="00127A80" w:rsidP="004713CE">
            <w:pPr>
              <w:spacing w:after="1"/>
              <w:ind w:right="65"/>
              <w:jc w:val="right"/>
              <w:rPr>
                <w:color w:val="000000"/>
                <w:sz w:val="20"/>
              </w:rPr>
            </w:pPr>
            <w:r>
              <w:rPr>
                <w:rFonts w:ascii="Times New Roman" w:eastAsia="Times New Roman" w:hAnsi="Times New Roman" w:cs="Times New Roman"/>
                <w:color w:val="000000"/>
                <w:sz w:val="20"/>
              </w:rPr>
              <w:t xml:space="preserve"> 768</w:t>
            </w:r>
          </w:p>
        </w:tc>
        <w:tc>
          <w:tcPr>
            <w:tcW w:w="84" w:type="pct"/>
            <w:tcBorders>
              <w:top w:val="nil"/>
              <w:left w:val="nil"/>
              <w:bottom w:val="nil"/>
              <w:right w:val="nil"/>
              <w:tl2br w:val="nil"/>
              <w:tr2bl w:val="nil"/>
            </w:tcBorders>
            <w:shd w:val="clear" w:color="auto" w:fill="CCEEFF"/>
            <w:vAlign w:val="bottom"/>
          </w:tcPr>
          <w:p w14:paraId="5E91CE46" w14:textId="77777777" w:rsidR="00127A80" w:rsidRDefault="00127A80" w:rsidP="004713CE">
            <w:pPr>
              <w:spacing w:after="1"/>
              <w:rPr>
                <w:color w:val="000000"/>
                <w:sz w:val="20"/>
              </w:rPr>
            </w:pPr>
          </w:p>
        </w:tc>
        <w:tc>
          <w:tcPr>
            <w:tcW w:w="84" w:type="pct"/>
            <w:tcBorders>
              <w:top w:val="nil"/>
              <w:left w:val="nil"/>
              <w:bottom w:val="nil"/>
              <w:right w:val="nil"/>
              <w:tl2br w:val="nil"/>
              <w:tr2bl w:val="nil"/>
            </w:tcBorders>
            <w:shd w:val="clear" w:color="auto" w:fill="CCEEFF"/>
            <w:vAlign w:val="bottom"/>
          </w:tcPr>
          <w:p w14:paraId="1AA348FF" w14:textId="77777777" w:rsidR="00127A80" w:rsidRDefault="00127A80" w:rsidP="004713CE">
            <w:pPr>
              <w:spacing w:after="1"/>
              <w:rPr>
                <w:color w:val="000000"/>
                <w:sz w:val="20"/>
              </w:rPr>
            </w:pPr>
          </w:p>
        </w:tc>
        <w:tc>
          <w:tcPr>
            <w:tcW w:w="539" w:type="pct"/>
            <w:tcBorders>
              <w:top w:val="nil"/>
              <w:left w:val="nil"/>
              <w:bottom w:val="nil"/>
              <w:right w:val="nil"/>
              <w:tl2br w:val="nil"/>
              <w:tr2bl w:val="nil"/>
            </w:tcBorders>
            <w:shd w:val="clear" w:color="auto" w:fill="CCEEFF"/>
            <w:vAlign w:val="bottom"/>
          </w:tcPr>
          <w:p w14:paraId="053428E5" w14:textId="77777777" w:rsidR="00127A80" w:rsidRDefault="00127A80" w:rsidP="004713CE">
            <w:pPr>
              <w:spacing w:after="1"/>
              <w:ind w:right="65"/>
              <w:jc w:val="right"/>
              <w:rPr>
                <w:color w:val="000000"/>
                <w:sz w:val="20"/>
              </w:rPr>
            </w:pPr>
            <w:r>
              <w:rPr>
                <w:rFonts w:ascii="Times New Roman" w:eastAsia="Times New Roman" w:hAnsi="Times New Roman" w:cs="Times New Roman"/>
                <w:color w:val="000000"/>
                <w:sz w:val="20"/>
              </w:rPr>
              <w:t xml:space="preserve"> 7,619</w:t>
            </w:r>
          </w:p>
        </w:tc>
      </w:tr>
      <w:tr w:rsidR="00127A80" w14:paraId="60788333" w14:textId="77777777" w:rsidTr="00677B7A">
        <w:tc>
          <w:tcPr>
            <w:tcW w:w="3670" w:type="pct"/>
            <w:tcBorders>
              <w:top w:val="nil"/>
              <w:left w:val="nil"/>
              <w:bottom w:val="nil"/>
              <w:right w:val="nil"/>
              <w:tl2br w:val="nil"/>
              <w:tr2bl w:val="nil"/>
            </w:tcBorders>
            <w:vAlign w:val="bottom"/>
          </w:tcPr>
          <w:p w14:paraId="6556ED67" w14:textId="77777777" w:rsidR="00127A80" w:rsidRDefault="00127A80" w:rsidP="004713CE">
            <w:pPr>
              <w:spacing w:after="1"/>
              <w:ind w:left="120"/>
              <w:rPr>
                <w:color w:val="000000"/>
                <w:sz w:val="20"/>
              </w:rPr>
            </w:pPr>
            <w:r>
              <w:rPr>
                <w:rFonts w:ascii="Times New Roman" w:eastAsia="Times New Roman" w:hAnsi="Times New Roman" w:cs="Times New Roman"/>
                <w:color w:val="000000"/>
                <w:sz w:val="20"/>
              </w:rPr>
              <w:t>Separation costs</w:t>
            </w:r>
            <w:r>
              <w:rPr>
                <w:rFonts w:ascii="Times New Roman" w:eastAsia="Times New Roman" w:hAnsi="Times New Roman" w:cs="Times New Roman"/>
                <w:color w:val="000000"/>
                <w:sz w:val="20"/>
                <w:vertAlign w:val="superscript"/>
              </w:rPr>
              <w:t>(5)</w:t>
            </w:r>
          </w:p>
        </w:tc>
        <w:tc>
          <w:tcPr>
            <w:tcW w:w="84" w:type="pct"/>
            <w:tcBorders>
              <w:top w:val="nil"/>
              <w:left w:val="nil"/>
              <w:bottom w:val="nil"/>
              <w:right w:val="nil"/>
              <w:tl2br w:val="nil"/>
              <w:tr2bl w:val="nil"/>
            </w:tcBorders>
            <w:vAlign w:val="bottom"/>
          </w:tcPr>
          <w:p w14:paraId="52DE7BCF" w14:textId="77777777" w:rsidR="00127A80" w:rsidRDefault="00127A80" w:rsidP="004713CE">
            <w:pPr>
              <w:spacing w:after="1"/>
              <w:rPr>
                <w:color w:val="000000"/>
                <w:sz w:val="20"/>
              </w:rPr>
            </w:pPr>
          </w:p>
        </w:tc>
        <w:tc>
          <w:tcPr>
            <w:tcW w:w="539" w:type="pct"/>
            <w:tcBorders>
              <w:top w:val="nil"/>
              <w:left w:val="nil"/>
              <w:bottom w:val="nil"/>
              <w:right w:val="nil"/>
              <w:tl2br w:val="nil"/>
              <w:tr2bl w:val="nil"/>
            </w:tcBorders>
            <w:vAlign w:val="bottom"/>
          </w:tcPr>
          <w:p w14:paraId="3C40838D" w14:textId="77777777" w:rsidR="00127A80" w:rsidRDefault="00127A80" w:rsidP="004713CE">
            <w:pPr>
              <w:spacing w:after="1"/>
              <w:ind w:right="65"/>
              <w:jc w:val="right"/>
              <w:rPr>
                <w:color w:val="000000"/>
                <w:sz w:val="20"/>
              </w:rPr>
            </w:pPr>
            <w:r>
              <w:rPr>
                <w:rFonts w:ascii="Times New Roman" w:eastAsia="Times New Roman" w:hAnsi="Times New Roman" w:cs="Times New Roman"/>
                <w:color w:val="000000"/>
                <w:sz w:val="20"/>
              </w:rPr>
              <w:t xml:space="preserve"> 3,538</w:t>
            </w:r>
          </w:p>
        </w:tc>
        <w:tc>
          <w:tcPr>
            <w:tcW w:w="84" w:type="pct"/>
            <w:tcBorders>
              <w:top w:val="nil"/>
              <w:left w:val="nil"/>
              <w:bottom w:val="nil"/>
              <w:right w:val="nil"/>
              <w:tl2br w:val="nil"/>
              <w:tr2bl w:val="nil"/>
            </w:tcBorders>
            <w:vAlign w:val="bottom"/>
          </w:tcPr>
          <w:p w14:paraId="1203796A" w14:textId="77777777" w:rsidR="00127A80" w:rsidRDefault="00127A80" w:rsidP="004713CE">
            <w:pPr>
              <w:spacing w:after="1"/>
              <w:rPr>
                <w:color w:val="000000"/>
                <w:sz w:val="20"/>
              </w:rPr>
            </w:pPr>
          </w:p>
        </w:tc>
        <w:tc>
          <w:tcPr>
            <w:tcW w:w="84" w:type="pct"/>
            <w:tcBorders>
              <w:top w:val="nil"/>
              <w:left w:val="nil"/>
              <w:bottom w:val="nil"/>
              <w:right w:val="nil"/>
              <w:tl2br w:val="nil"/>
              <w:tr2bl w:val="nil"/>
            </w:tcBorders>
            <w:vAlign w:val="bottom"/>
          </w:tcPr>
          <w:p w14:paraId="2A558C09" w14:textId="77777777" w:rsidR="00127A80" w:rsidRDefault="00127A80" w:rsidP="004713CE">
            <w:pPr>
              <w:spacing w:after="1"/>
              <w:rPr>
                <w:color w:val="000000"/>
                <w:sz w:val="20"/>
              </w:rPr>
            </w:pPr>
          </w:p>
        </w:tc>
        <w:tc>
          <w:tcPr>
            <w:tcW w:w="539" w:type="pct"/>
            <w:tcBorders>
              <w:top w:val="nil"/>
              <w:left w:val="nil"/>
              <w:bottom w:val="nil"/>
              <w:right w:val="nil"/>
              <w:tl2br w:val="nil"/>
              <w:tr2bl w:val="nil"/>
            </w:tcBorders>
            <w:vAlign w:val="bottom"/>
          </w:tcPr>
          <w:p w14:paraId="2EE9F569" w14:textId="77777777" w:rsidR="00127A80" w:rsidRDefault="00127A80" w:rsidP="004713CE">
            <w:pPr>
              <w:spacing w:after="1"/>
              <w:ind w:right="65"/>
              <w:jc w:val="right"/>
              <w:rPr>
                <w:color w:val="000000"/>
                <w:sz w:val="20"/>
              </w:rPr>
            </w:pPr>
            <w:r>
              <w:rPr>
                <w:rFonts w:ascii="Times New Roman" w:eastAsia="Times New Roman" w:hAnsi="Times New Roman" w:cs="Times New Roman"/>
                <w:color w:val="000000"/>
                <w:sz w:val="20"/>
              </w:rPr>
              <w:t xml:space="preserve"> -</w:t>
            </w:r>
          </w:p>
        </w:tc>
      </w:tr>
      <w:tr w:rsidR="00127A80" w14:paraId="6C420060" w14:textId="77777777" w:rsidTr="00677B7A">
        <w:tc>
          <w:tcPr>
            <w:tcW w:w="3670" w:type="pct"/>
            <w:tcBorders>
              <w:top w:val="nil"/>
              <w:left w:val="nil"/>
              <w:bottom w:val="nil"/>
              <w:right w:val="nil"/>
              <w:tl2br w:val="nil"/>
              <w:tr2bl w:val="nil"/>
            </w:tcBorders>
            <w:shd w:val="clear" w:color="auto" w:fill="CCEEFF"/>
            <w:vAlign w:val="bottom"/>
          </w:tcPr>
          <w:p w14:paraId="0A4E355D" w14:textId="77777777" w:rsidR="00127A80" w:rsidRDefault="00127A80" w:rsidP="004713CE">
            <w:pPr>
              <w:spacing w:after="1"/>
              <w:ind w:left="120"/>
              <w:rPr>
                <w:color w:val="000000"/>
                <w:sz w:val="20"/>
              </w:rPr>
            </w:pPr>
            <w:r>
              <w:rPr>
                <w:rFonts w:ascii="Times New Roman" w:eastAsia="Times New Roman" w:hAnsi="Times New Roman" w:cs="Times New Roman"/>
                <w:color w:val="000000"/>
                <w:sz w:val="20"/>
              </w:rPr>
              <w:t>Other adjustments</w:t>
            </w:r>
            <w:r>
              <w:rPr>
                <w:rFonts w:ascii="Times New Roman" w:eastAsia="Times New Roman" w:hAnsi="Times New Roman" w:cs="Times New Roman"/>
                <w:color w:val="000000"/>
                <w:sz w:val="20"/>
                <w:vertAlign w:val="superscript"/>
              </w:rPr>
              <w:t>(6)</w:t>
            </w:r>
          </w:p>
        </w:tc>
        <w:tc>
          <w:tcPr>
            <w:tcW w:w="84" w:type="pct"/>
            <w:tcBorders>
              <w:top w:val="nil"/>
              <w:left w:val="nil"/>
              <w:bottom w:val="single" w:sz="0" w:space="0" w:color="000000"/>
              <w:right w:val="nil"/>
              <w:tl2br w:val="nil"/>
              <w:tr2bl w:val="nil"/>
            </w:tcBorders>
            <w:shd w:val="clear" w:color="auto" w:fill="CCEEFF"/>
            <w:vAlign w:val="bottom"/>
          </w:tcPr>
          <w:p w14:paraId="7561F198" w14:textId="77777777" w:rsidR="00127A80" w:rsidRDefault="00127A80" w:rsidP="004713CE">
            <w:pPr>
              <w:spacing w:after="1"/>
              <w:rPr>
                <w:color w:val="000000"/>
                <w:sz w:val="20"/>
              </w:rPr>
            </w:pPr>
          </w:p>
        </w:tc>
        <w:tc>
          <w:tcPr>
            <w:tcW w:w="539" w:type="pct"/>
            <w:tcBorders>
              <w:top w:val="nil"/>
              <w:left w:val="nil"/>
              <w:bottom w:val="single" w:sz="0" w:space="0" w:color="000000"/>
              <w:right w:val="nil"/>
              <w:tl2br w:val="nil"/>
              <w:tr2bl w:val="nil"/>
            </w:tcBorders>
            <w:shd w:val="clear" w:color="auto" w:fill="CCEEFF"/>
            <w:vAlign w:val="bottom"/>
          </w:tcPr>
          <w:p w14:paraId="497E58FE" w14:textId="77777777" w:rsidR="00127A80" w:rsidRDefault="00127A80" w:rsidP="004713CE">
            <w:pPr>
              <w:spacing w:after="1"/>
              <w:ind w:right="65"/>
              <w:jc w:val="right"/>
              <w:rPr>
                <w:color w:val="000000"/>
                <w:sz w:val="20"/>
              </w:rPr>
            </w:pPr>
            <w:r>
              <w:rPr>
                <w:rFonts w:ascii="Times New Roman" w:eastAsia="Times New Roman" w:hAnsi="Times New Roman" w:cs="Times New Roman"/>
                <w:color w:val="000000"/>
                <w:sz w:val="20"/>
              </w:rPr>
              <w:t xml:space="preserve"> 961</w:t>
            </w:r>
          </w:p>
        </w:tc>
        <w:tc>
          <w:tcPr>
            <w:tcW w:w="84" w:type="pct"/>
            <w:tcBorders>
              <w:top w:val="nil"/>
              <w:left w:val="nil"/>
              <w:bottom w:val="nil"/>
              <w:right w:val="nil"/>
              <w:tl2br w:val="nil"/>
              <w:tr2bl w:val="nil"/>
            </w:tcBorders>
            <w:shd w:val="clear" w:color="auto" w:fill="CCEEFF"/>
            <w:vAlign w:val="bottom"/>
          </w:tcPr>
          <w:p w14:paraId="0F28DD05" w14:textId="77777777" w:rsidR="00127A80" w:rsidRDefault="00127A80" w:rsidP="004713CE">
            <w:pPr>
              <w:spacing w:after="1"/>
              <w:rPr>
                <w:color w:val="000000"/>
                <w:sz w:val="20"/>
              </w:rPr>
            </w:pPr>
          </w:p>
        </w:tc>
        <w:tc>
          <w:tcPr>
            <w:tcW w:w="84" w:type="pct"/>
            <w:tcBorders>
              <w:top w:val="nil"/>
              <w:left w:val="nil"/>
              <w:bottom w:val="single" w:sz="0" w:space="0" w:color="000000"/>
              <w:right w:val="nil"/>
              <w:tl2br w:val="nil"/>
              <w:tr2bl w:val="nil"/>
            </w:tcBorders>
            <w:shd w:val="clear" w:color="auto" w:fill="CCEEFF"/>
            <w:vAlign w:val="bottom"/>
          </w:tcPr>
          <w:p w14:paraId="2DB3CD01" w14:textId="77777777" w:rsidR="00127A80" w:rsidRDefault="00127A80" w:rsidP="004713CE">
            <w:pPr>
              <w:spacing w:after="1"/>
              <w:rPr>
                <w:color w:val="000000"/>
                <w:sz w:val="20"/>
              </w:rPr>
            </w:pPr>
          </w:p>
        </w:tc>
        <w:tc>
          <w:tcPr>
            <w:tcW w:w="539" w:type="pct"/>
            <w:tcBorders>
              <w:top w:val="nil"/>
              <w:left w:val="nil"/>
              <w:bottom w:val="single" w:sz="0" w:space="0" w:color="000000"/>
              <w:right w:val="nil"/>
              <w:tl2br w:val="nil"/>
              <w:tr2bl w:val="nil"/>
            </w:tcBorders>
            <w:shd w:val="clear" w:color="auto" w:fill="CCEEFF"/>
            <w:vAlign w:val="bottom"/>
          </w:tcPr>
          <w:p w14:paraId="65CC5E14" w14:textId="77777777" w:rsidR="00127A80" w:rsidRDefault="00127A80" w:rsidP="004713CE">
            <w:pPr>
              <w:spacing w:after="1"/>
              <w:ind w:right="65"/>
              <w:jc w:val="right"/>
              <w:rPr>
                <w:color w:val="000000"/>
                <w:sz w:val="20"/>
              </w:rPr>
            </w:pPr>
            <w:r>
              <w:rPr>
                <w:rFonts w:ascii="Times New Roman" w:eastAsia="Times New Roman" w:hAnsi="Times New Roman" w:cs="Times New Roman"/>
                <w:color w:val="000000"/>
                <w:sz w:val="20"/>
              </w:rPr>
              <w:t xml:space="preserve"> 47</w:t>
            </w:r>
          </w:p>
        </w:tc>
      </w:tr>
      <w:tr w:rsidR="00127A80" w14:paraId="3E042E38" w14:textId="77777777" w:rsidTr="00677B7A">
        <w:tc>
          <w:tcPr>
            <w:tcW w:w="3670" w:type="pct"/>
            <w:tcBorders>
              <w:top w:val="nil"/>
              <w:left w:val="nil"/>
              <w:bottom w:val="nil"/>
              <w:right w:val="nil"/>
              <w:tl2br w:val="nil"/>
              <w:tr2bl w:val="nil"/>
            </w:tcBorders>
            <w:vAlign w:val="bottom"/>
          </w:tcPr>
          <w:p w14:paraId="3B155E48" w14:textId="77777777" w:rsidR="00127A80" w:rsidRDefault="00127A80" w:rsidP="004713CE">
            <w:pPr>
              <w:spacing w:after="1"/>
              <w:rPr>
                <w:color w:val="000000"/>
                <w:sz w:val="20"/>
              </w:rPr>
            </w:pPr>
            <w:r>
              <w:rPr>
                <w:rFonts w:ascii="Times New Roman" w:eastAsia="Times New Roman" w:hAnsi="Times New Roman" w:cs="Times New Roman"/>
                <w:color w:val="000000"/>
                <w:sz w:val="20"/>
              </w:rPr>
              <w:t>Total non-GAAP adjustments</w:t>
            </w:r>
          </w:p>
        </w:tc>
        <w:tc>
          <w:tcPr>
            <w:tcW w:w="84" w:type="pct"/>
            <w:tcBorders>
              <w:top w:val="single" w:sz="0" w:space="0" w:color="000000"/>
              <w:left w:val="nil"/>
              <w:bottom w:val="nil"/>
              <w:right w:val="nil"/>
              <w:tl2br w:val="nil"/>
              <w:tr2bl w:val="nil"/>
            </w:tcBorders>
            <w:vAlign w:val="bottom"/>
          </w:tcPr>
          <w:p w14:paraId="3DCED04A" w14:textId="77777777" w:rsidR="00127A80" w:rsidRDefault="00127A80" w:rsidP="004713CE">
            <w:pPr>
              <w:spacing w:after="1"/>
              <w:rPr>
                <w:color w:val="000000"/>
                <w:sz w:val="20"/>
              </w:rPr>
            </w:pPr>
            <w:r>
              <w:rPr>
                <w:rFonts w:ascii="Times New Roman" w:eastAsia="Times New Roman" w:hAnsi="Times New Roman" w:cs="Times New Roman"/>
                <w:color w:val="000000"/>
                <w:sz w:val="20"/>
              </w:rPr>
              <w:t>$</w:t>
            </w:r>
          </w:p>
        </w:tc>
        <w:tc>
          <w:tcPr>
            <w:tcW w:w="539" w:type="pct"/>
            <w:tcBorders>
              <w:top w:val="single" w:sz="0" w:space="0" w:color="000000"/>
              <w:left w:val="nil"/>
              <w:bottom w:val="nil"/>
              <w:right w:val="nil"/>
              <w:tl2br w:val="nil"/>
              <w:tr2bl w:val="nil"/>
            </w:tcBorders>
            <w:vAlign w:val="bottom"/>
          </w:tcPr>
          <w:p w14:paraId="42198272" w14:textId="77777777" w:rsidR="00127A80" w:rsidRDefault="00127A80" w:rsidP="004713CE">
            <w:pPr>
              <w:spacing w:after="1"/>
              <w:ind w:right="65"/>
              <w:jc w:val="right"/>
              <w:rPr>
                <w:color w:val="000000"/>
                <w:sz w:val="20"/>
              </w:rPr>
            </w:pPr>
            <w:r>
              <w:rPr>
                <w:rFonts w:ascii="Times New Roman" w:eastAsia="Times New Roman" w:hAnsi="Times New Roman" w:cs="Times New Roman"/>
                <w:color w:val="000000"/>
                <w:sz w:val="20"/>
              </w:rPr>
              <w:t xml:space="preserve"> 6,999</w:t>
            </w:r>
          </w:p>
        </w:tc>
        <w:tc>
          <w:tcPr>
            <w:tcW w:w="84" w:type="pct"/>
            <w:tcBorders>
              <w:top w:val="nil"/>
              <w:left w:val="nil"/>
              <w:bottom w:val="nil"/>
              <w:right w:val="nil"/>
              <w:tl2br w:val="nil"/>
              <w:tr2bl w:val="nil"/>
            </w:tcBorders>
            <w:vAlign w:val="bottom"/>
          </w:tcPr>
          <w:p w14:paraId="67AE27E7" w14:textId="77777777" w:rsidR="00127A80" w:rsidRDefault="00127A80" w:rsidP="004713CE">
            <w:pPr>
              <w:spacing w:after="1"/>
              <w:rPr>
                <w:color w:val="000000"/>
                <w:sz w:val="20"/>
              </w:rPr>
            </w:pPr>
          </w:p>
        </w:tc>
        <w:tc>
          <w:tcPr>
            <w:tcW w:w="84" w:type="pct"/>
            <w:tcBorders>
              <w:top w:val="single" w:sz="0" w:space="0" w:color="000000"/>
              <w:left w:val="nil"/>
              <w:bottom w:val="nil"/>
              <w:right w:val="nil"/>
              <w:tl2br w:val="nil"/>
              <w:tr2bl w:val="nil"/>
            </w:tcBorders>
            <w:vAlign w:val="bottom"/>
          </w:tcPr>
          <w:p w14:paraId="1F3DB69E" w14:textId="77777777" w:rsidR="00127A80" w:rsidRDefault="00127A80" w:rsidP="004713CE">
            <w:pPr>
              <w:spacing w:after="1"/>
              <w:rPr>
                <w:color w:val="000000"/>
                <w:sz w:val="20"/>
              </w:rPr>
            </w:pPr>
            <w:r>
              <w:rPr>
                <w:rFonts w:ascii="Times New Roman" w:eastAsia="Times New Roman" w:hAnsi="Times New Roman" w:cs="Times New Roman"/>
                <w:color w:val="000000"/>
                <w:sz w:val="20"/>
              </w:rPr>
              <w:t>$</w:t>
            </w:r>
          </w:p>
        </w:tc>
        <w:tc>
          <w:tcPr>
            <w:tcW w:w="539" w:type="pct"/>
            <w:tcBorders>
              <w:top w:val="single" w:sz="0" w:space="0" w:color="000000"/>
              <w:left w:val="nil"/>
              <w:bottom w:val="nil"/>
              <w:right w:val="nil"/>
              <w:tl2br w:val="nil"/>
              <w:tr2bl w:val="nil"/>
            </w:tcBorders>
            <w:vAlign w:val="bottom"/>
          </w:tcPr>
          <w:p w14:paraId="1D937BE1" w14:textId="77777777" w:rsidR="00127A80" w:rsidRDefault="00127A80" w:rsidP="004713CE">
            <w:pPr>
              <w:spacing w:after="1"/>
              <w:ind w:right="65"/>
              <w:jc w:val="right"/>
              <w:rPr>
                <w:color w:val="000000"/>
                <w:sz w:val="20"/>
              </w:rPr>
            </w:pPr>
            <w:r>
              <w:rPr>
                <w:rFonts w:ascii="Times New Roman" w:eastAsia="Times New Roman" w:hAnsi="Times New Roman" w:cs="Times New Roman"/>
                <w:color w:val="000000"/>
                <w:sz w:val="20"/>
              </w:rPr>
              <w:t xml:space="preserve"> 9,343</w:t>
            </w:r>
          </w:p>
        </w:tc>
      </w:tr>
      <w:tr w:rsidR="00127A80" w14:paraId="6836A762" w14:textId="77777777" w:rsidTr="00677B7A">
        <w:tc>
          <w:tcPr>
            <w:tcW w:w="3670" w:type="pct"/>
            <w:tcBorders>
              <w:top w:val="nil"/>
              <w:left w:val="nil"/>
              <w:bottom w:val="nil"/>
              <w:right w:val="nil"/>
              <w:tl2br w:val="nil"/>
              <w:tr2bl w:val="nil"/>
            </w:tcBorders>
            <w:shd w:val="clear" w:color="auto" w:fill="CCEEFF"/>
            <w:vAlign w:val="bottom"/>
          </w:tcPr>
          <w:p w14:paraId="416DFF1F" w14:textId="77777777" w:rsidR="00127A80" w:rsidRDefault="00127A80" w:rsidP="004713CE">
            <w:pPr>
              <w:spacing w:after="1"/>
              <w:rPr>
                <w:color w:val="000000"/>
                <w:sz w:val="20"/>
              </w:rPr>
            </w:pPr>
            <w:r>
              <w:rPr>
                <w:rFonts w:ascii="Times New Roman" w:eastAsia="Times New Roman" w:hAnsi="Times New Roman" w:cs="Times New Roman"/>
                <w:color w:val="000000"/>
                <w:sz w:val="20"/>
              </w:rPr>
              <w:t>Tax effect of non-GAAP adjustments above</w:t>
            </w:r>
            <w:r>
              <w:rPr>
                <w:rFonts w:ascii="Times New Roman" w:eastAsia="Times New Roman" w:hAnsi="Times New Roman" w:cs="Times New Roman"/>
                <w:color w:val="000000"/>
                <w:sz w:val="20"/>
                <w:vertAlign w:val="superscript"/>
              </w:rPr>
              <w:t>(7)</w:t>
            </w:r>
          </w:p>
        </w:tc>
        <w:tc>
          <w:tcPr>
            <w:tcW w:w="84" w:type="pct"/>
            <w:tcBorders>
              <w:top w:val="nil"/>
              <w:left w:val="nil"/>
              <w:bottom w:val="nil"/>
              <w:right w:val="nil"/>
              <w:tl2br w:val="nil"/>
              <w:tr2bl w:val="nil"/>
            </w:tcBorders>
            <w:shd w:val="clear" w:color="auto" w:fill="CCEEFF"/>
            <w:vAlign w:val="bottom"/>
          </w:tcPr>
          <w:p w14:paraId="33E12DDE" w14:textId="77777777" w:rsidR="00127A80" w:rsidRDefault="00127A80" w:rsidP="004713CE">
            <w:pPr>
              <w:spacing w:after="1"/>
              <w:rPr>
                <w:color w:val="000000"/>
                <w:sz w:val="20"/>
              </w:rPr>
            </w:pPr>
          </w:p>
        </w:tc>
        <w:tc>
          <w:tcPr>
            <w:tcW w:w="539" w:type="pct"/>
            <w:tcBorders>
              <w:top w:val="nil"/>
              <w:left w:val="nil"/>
              <w:bottom w:val="nil"/>
              <w:right w:val="nil"/>
              <w:tl2br w:val="nil"/>
              <w:tr2bl w:val="nil"/>
            </w:tcBorders>
            <w:shd w:val="clear" w:color="auto" w:fill="CCEEFF"/>
            <w:vAlign w:val="bottom"/>
          </w:tcPr>
          <w:p w14:paraId="60A95CD0" w14:textId="77777777" w:rsidR="00127A80" w:rsidRDefault="00127A80" w:rsidP="004713CE">
            <w:pPr>
              <w:spacing w:after="1"/>
              <w:ind w:right="65"/>
              <w:jc w:val="right"/>
              <w:rPr>
                <w:color w:val="000000"/>
                <w:sz w:val="20"/>
              </w:rPr>
            </w:pPr>
            <w:r>
              <w:rPr>
                <w:rFonts w:ascii="Times New Roman" w:eastAsia="Times New Roman" w:hAnsi="Times New Roman" w:cs="Times New Roman"/>
                <w:color w:val="000000"/>
                <w:sz w:val="20"/>
              </w:rPr>
              <w:t xml:space="preserve"> 1,686</w:t>
            </w:r>
          </w:p>
        </w:tc>
        <w:tc>
          <w:tcPr>
            <w:tcW w:w="84" w:type="pct"/>
            <w:tcBorders>
              <w:top w:val="nil"/>
              <w:left w:val="nil"/>
              <w:bottom w:val="nil"/>
              <w:right w:val="nil"/>
              <w:tl2br w:val="nil"/>
              <w:tr2bl w:val="nil"/>
            </w:tcBorders>
            <w:shd w:val="clear" w:color="auto" w:fill="CCEEFF"/>
            <w:vAlign w:val="bottom"/>
          </w:tcPr>
          <w:p w14:paraId="5C5A761F" w14:textId="77777777" w:rsidR="00127A80" w:rsidRDefault="00127A80" w:rsidP="004713CE">
            <w:pPr>
              <w:spacing w:after="1"/>
              <w:rPr>
                <w:color w:val="000000"/>
                <w:sz w:val="20"/>
              </w:rPr>
            </w:pPr>
          </w:p>
        </w:tc>
        <w:tc>
          <w:tcPr>
            <w:tcW w:w="84" w:type="pct"/>
            <w:tcBorders>
              <w:top w:val="nil"/>
              <w:left w:val="nil"/>
              <w:bottom w:val="nil"/>
              <w:right w:val="nil"/>
              <w:tl2br w:val="nil"/>
              <w:tr2bl w:val="nil"/>
            </w:tcBorders>
            <w:shd w:val="clear" w:color="auto" w:fill="CCEEFF"/>
            <w:vAlign w:val="bottom"/>
          </w:tcPr>
          <w:p w14:paraId="157265F2" w14:textId="77777777" w:rsidR="00127A80" w:rsidRDefault="00127A80" w:rsidP="004713CE">
            <w:pPr>
              <w:spacing w:after="1"/>
              <w:rPr>
                <w:color w:val="000000"/>
                <w:sz w:val="20"/>
              </w:rPr>
            </w:pPr>
          </w:p>
        </w:tc>
        <w:tc>
          <w:tcPr>
            <w:tcW w:w="539" w:type="pct"/>
            <w:tcBorders>
              <w:top w:val="nil"/>
              <w:left w:val="nil"/>
              <w:bottom w:val="nil"/>
              <w:right w:val="nil"/>
              <w:tl2br w:val="nil"/>
              <w:tr2bl w:val="nil"/>
            </w:tcBorders>
            <w:shd w:val="clear" w:color="auto" w:fill="CCEEFF"/>
            <w:vAlign w:val="bottom"/>
          </w:tcPr>
          <w:p w14:paraId="60BDB0DB" w14:textId="77777777" w:rsidR="00127A80" w:rsidRDefault="00127A80" w:rsidP="004713CE">
            <w:pPr>
              <w:spacing w:after="1"/>
              <w:ind w:right="65"/>
              <w:jc w:val="right"/>
              <w:rPr>
                <w:color w:val="000000"/>
                <w:sz w:val="20"/>
              </w:rPr>
            </w:pPr>
            <w:r>
              <w:rPr>
                <w:rFonts w:ascii="Times New Roman" w:eastAsia="Times New Roman" w:hAnsi="Times New Roman" w:cs="Times New Roman"/>
                <w:color w:val="000000"/>
                <w:sz w:val="20"/>
              </w:rPr>
              <w:t xml:space="preserve"> 1,462</w:t>
            </w:r>
          </w:p>
        </w:tc>
      </w:tr>
      <w:tr w:rsidR="00127A80" w14:paraId="2171FB5E" w14:textId="77777777" w:rsidTr="00677B7A">
        <w:tc>
          <w:tcPr>
            <w:tcW w:w="3670" w:type="pct"/>
            <w:tcBorders>
              <w:top w:val="nil"/>
              <w:left w:val="nil"/>
              <w:bottom w:val="nil"/>
              <w:right w:val="nil"/>
              <w:tl2br w:val="nil"/>
              <w:tr2bl w:val="nil"/>
            </w:tcBorders>
            <w:vAlign w:val="bottom"/>
          </w:tcPr>
          <w:p w14:paraId="13C0550A" w14:textId="77777777" w:rsidR="00127A80" w:rsidRDefault="00127A80" w:rsidP="004713CE">
            <w:pPr>
              <w:spacing w:after="1"/>
              <w:rPr>
                <w:color w:val="000000"/>
                <w:sz w:val="20"/>
              </w:rPr>
            </w:pPr>
            <w:r>
              <w:rPr>
                <w:rFonts w:ascii="Times New Roman" w:eastAsia="Times New Roman" w:hAnsi="Times New Roman" w:cs="Times New Roman"/>
                <w:color w:val="000000"/>
                <w:sz w:val="20"/>
              </w:rPr>
              <w:t>Other tax non-GAAP adjustments</w:t>
            </w:r>
            <w:r>
              <w:rPr>
                <w:rFonts w:ascii="Times New Roman" w:eastAsia="Times New Roman" w:hAnsi="Times New Roman" w:cs="Times New Roman"/>
                <w:color w:val="000000"/>
                <w:sz w:val="20"/>
                <w:vertAlign w:val="superscript"/>
              </w:rPr>
              <w:t>(8)</w:t>
            </w:r>
          </w:p>
        </w:tc>
        <w:tc>
          <w:tcPr>
            <w:tcW w:w="84" w:type="pct"/>
            <w:tcBorders>
              <w:top w:val="nil"/>
              <w:left w:val="nil"/>
              <w:bottom w:val="nil"/>
              <w:right w:val="nil"/>
              <w:tl2br w:val="nil"/>
              <w:tr2bl w:val="nil"/>
            </w:tcBorders>
            <w:vAlign w:val="bottom"/>
          </w:tcPr>
          <w:p w14:paraId="548B0C77" w14:textId="77777777" w:rsidR="00127A80" w:rsidRDefault="00127A80" w:rsidP="004713CE">
            <w:pPr>
              <w:spacing w:after="1"/>
              <w:rPr>
                <w:color w:val="000000"/>
                <w:sz w:val="20"/>
              </w:rPr>
            </w:pPr>
          </w:p>
        </w:tc>
        <w:tc>
          <w:tcPr>
            <w:tcW w:w="539" w:type="pct"/>
            <w:tcBorders>
              <w:top w:val="nil"/>
              <w:left w:val="nil"/>
              <w:bottom w:val="nil"/>
              <w:right w:val="nil"/>
              <w:tl2br w:val="nil"/>
              <w:tr2bl w:val="nil"/>
            </w:tcBorders>
            <w:vAlign w:val="bottom"/>
          </w:tcPr>
          <w:p w14:paraId="756A1508" w14:textId="77777777" w:rsidR="00127A80" w:rsidRDefault="00127A80" w:rsidP="004713CE">
            <w:pPr>
              <w:spacing w:after="1"/>
              <w:ind w:right="65"/>
              <w:jc w:val="right"/>
              <w:rPr>
                <w:color w:val="000000"/>
                <w:sz w:val="20"/>
              </w:rPr>
            </w:pPr>
            <w:r>
              <w:rPr>
                <w:rFonts w:ascii="Times New Roman" w:eastAsia="Times New Roman" w:hAnsi="Times New Roman" w:cs="Times New Roman"/>
                <w:color w:val="000000"/>
                <w:sz w:val="20"/>
              </w:rPr>
              <w:t xml:space="preserve"> -</w:t>
            </w:r>
          </w:p>
        </w:tc>
        <w:tc>
          <w:tcPr>
            <w:tcW w:w="84" w:type="pct"/>
            <w:tcBorders>
              <w:top w:val="nil"/>
              <w:left w:val="nil"/>
              <w:bottom w:val="nil"/>
              <w:right w:val="nil"/>
              <w:tl2br w:val="nil"/>
              <w:tr2bl w:val="nil"/>
            </w:tcBorders>
            <w:vAlign w:val="bottom"/>
          </w:tcPr>
          <w:p w14:paraId="01B5D204" w14:textId="77777777" w:rsidR="00127A80" w:rsidRDefault="00127A80" w:rsidP="004713CE">
            <w:pPr>
              <w:spacing w:after="1"/>
              <w:rPr>
                <w:color w:val="000000"/>
                <w:sz w:val="20"/>
              </w:rPr>
            </w:pPr>
          </w:p>
        </w:tc>
        <w:tc>
          <w:tcPr>
            <w:tcW w:w="84" w:type="pct"/>
            <w:tcBorders>
              <w:top w:val="nil"/>
              <w:left w:val="nil"/>
              <w:bottom w:val="nil"/>
              <w:right w:val="nil"/>
              <w:tl2br w:val="nil"/>
              <w:tr2bl w:val="nil"/>
            </w:tcBorders>
            <w:vAlign w:val="bottom"/>
          </w:tcPr>
          <w:p w14:paraId="37468B8A" w14:textId="77777777" w:rsidR="00127A80" w:rsidRDefault="00127A80" w:rsidP="004713CE">
            <w:pPr>
              <w:spacing w:after="1"/>
              <w:rPr>
                <w:color w:val="000000"/>
                <w:sz w:val="20"/>
              </w:rPr>
            </w:pPr>
          </w:p>
        </w:tc>
        <w:tc>
          <w:tcPr>
            <w:tcW w:w="539" w:type="pct"/>
            <w:tcBorders>
              <w:top w:val="nil"/>
              <w:left w:val="nil"/>
              <w:bottom w:val="nil"/>
              <w:right w:val="nil"/>
              <w:tl2br w:val="nil"/>
              <w:tr2bl w:val="nil"/>
            </w:tcBorders>
            <w:vAlign w:val="bottom"/>
          </w:tcPr>
          <w:p w14:paraId="28640DCB" w14:textId="77777777" w:rsidR="00127A80" w:rsidRDefault="00127A80" w:rsidP="004713CE">
            <w:pPr>
              <w:spacing w:after="1"/>
              <w:ind w:right="3"/>
              <w:jc w:val="right"/>
              <w:rPr>
                <w:color w:val="000000"/>
                <w:sz w:val="20"/>
              </w:rPr>
            </w:pPr>
            <w:r>
              <w:rPr>
                <w:rFonts w:ascii="Times New Roman" w:eastAsia="Times New Roman" w:hAnsi="Times New Roman" w:cs="Times New Roman"/>
                <w:color w:val="000000"/>
                <w:sz w:val="20"/>
              </w:rPr>
              <w:t xml:space="preserve"> (15,423)</w:t>
            </w:r>
          </w:p>
        </w:tc>
      </w:tr>
      <w:tr w:rsidR="00127A80" w14:paraId="7B384E04" w14:textId="77777777" w:rsidTr="00677B7A">
        <w:tc>
          <w:tcPr>
            <w:tcW w:w="3670" w:type="pct"/>
            <w:tcBorders>
              <w:top w:val="nil"/>
              <w:left w:val="nil"/>
              <w:bottom w:val="nil"/>
              <w:right w:val="nil"/>
              <w:tl2br w:val="nil"/>
              <w:tr2bl w:val="nil"/>
            </w:tcBorders>
            <w:shd w:val="clear" w:color="auto" w:fill="CCEEFF"/>
            <w:vAlign w:val="bottom"/>
          </w:tcPr>
          <w:p w14:paraId="2CC4F7BA" w14:textId="77777777" w:rsidR="00127A80" w:rsidRDefault="00127A80" w:rsidP="004713CE">
            <w:pPr>
              <w:spacing w:after="1"/>
              <w:rPr>
                <w:color w:val="000000"/>
                <w:sz w:val="20"/>
              </w:rPr>
            </w:pPr>
            <w:r>
              <w:rPr>
                <w:rFonts w:ascii="Times New Roman" w:eastAsia="Times New Roman" w:hAnsi="Times New Roman" w:cs="Times New Roman"/>
                <w:color w:val="000000"/>
                <w:sz w:val="20"/>
              </w:rPr>
              <w:t>After tax impact of non-GAAP adjustments</w:t>
            </w:r>
          </w:p>
        </w:tc>
        <w:tc>
          <w:tcPr>
            <w:tcW w:w="84" w:type="pct"/>
            <w:tcBorders>
              <w:top w:val="single" w:sz="0" w:space="0" w:color="000000"/>
              <w:left w:val="nil"/>
              <w:bottom w:val="single" w:sz="0" w:space="0" w:color="000000"/>
              <w:right w:val="nil"/>
              <w:tl2br w:val="nil"/>
              <w:tr2bl w:val="nil"/>
            </w:tcBorders>
            <w:shd w:val="clear" w:color="auto" w:fill="CCEEFF"/>
            <w:vAlign w:val="bottom"/>
          </w:tcPr>
          <w:p w14:paraId="1B60655A" w14:textId="77777777" w:rsidR="00127A80" w:rsidRDefault="00127A80" w:rsidP="004713CE">
            <w:pPr>
              <w:spacing w:after="1"/>
              <w:rPr>
                <w:color w:val="000000"/>
                <w:sz w:val="20"/>
              </w:rPr>
            </w:pPr>
            <w:r>
              <w:rPr>
                <w:rFonts w:ascii="Times New Roman" w:eastAsia="Times New Roman" w:hAnsi="Times New Roman" w:cs="Times New Roman"/>
                <w:color w:val="000000"/>
                <w:sz w:val="20"/>
              </w:rPr>
              <w:t>$</w:t>
            </w:r>
          </w:p>
        </w:tc>
        <w:tc>
          <w:tcPr>
            <w:tcW w:w="539" w:type="pct"/>
            <w:tcBorders>
              <w:top w:val="single" w:sz="0" w:space="0" w:color="000000"/>
              <w:left w:val="nil"/>
              <w:bottom w:val="single" w:sz="0" w:space="0" w:color="000000"/>
              <w:right w:val="nil"/>
              <w:tl2br w:val="nil"/>
              <w:tr2bl w:val="nil"/>
            </w:tcBorders>
            <w:shd w:val="clear" w:color="auto" w:fill="CCEEFF"/>
            <w:vAlign w:val="bottom"/>
          </w:tcPr>
          <w:p w14:paraId="5C1CEBCF" w14:textId="77777777" w:rsidR="00127A80" w:rsidRDefault="00127A80" w:rsidP="004713CE">
            <w:pPr>
              <w:spacing w:after="1"/>
              <w:ind w:right="65"/>
              <w:jc w:val="right"/>
              <w:rPr>
                <w:color w:val="000000"/>
                <w:sz w:val="20"/>
              </w:rPr>
            </w:pPr>
            <w:r>
              <w:rPr>
                <w:rFonts w:ascii="Times New Roman" w:eastAsia="Times New Roman" w:hAnsi="Times New Roman" w:cs="Times New Roman"/>
                <w:color w:val="000000"/>
                <w:sz w:val="20"/>
              </w:rPr>
              <w:t xml:space="preserve"> 8,685</w:t>
            </w:r>
          </w:p>
        </w:tc>
        <w:tc>
          <w:tcPr>
            <w:tcW w:w="84" w:type="pct"/>
            <w:tcBorders>
              <w:top w:val="nil"/>
              <w:left w:val="nil"/>
              <w:bottom w:val="nil"/>
              <w:right w:val="nil"/>
              <w:tl2br w:val="nil"/>
              <w:tr2bl w:val="nil"/>
            </w:tcBorders>
            <w:shd w:val="clear" w:color="auto" w:fill="CCEEFF"/>
            <w:vAlign w:val="bottom"/>
          </w:tcPr>
          <w:p w14:paraId="5C8F544A" w14:textId="77777777" w:rsidR="00127A80" w:rsidRDefault="00127A80" w:rsidP="004713CE">
            <w:pPr>
              <w:spacing w:after="1"/>
              <w:rPr>
                <w:color w:val="000000"/>
                <w:sz w:val="20"/>
              </w:rPr>
            </w:pPr>
          </w:p>
        </w:tc>
        <w:tc>
          <w:tcPr>
            <w:tcW w:w="84" w:type="pct"/>
            <w:tcBorders>
              <w:top w:val="single" w:sz="0" w:space="0" w:color="000000"/>
              <w:left w:val="nil"/>
              <w:bottom w:val="single" w:sz="0" w:space="0" w:color="000000"/>
              <w:right w:val="nil"/>
              <w:tl2br w:val="nil"/>
              <w:tr2bl w:val="nil"/>
            </w:tcBorders>
            <w:shd w:val="clear" w:color="auto" w:fill="CCEEFF"/>
            <w:vAlign w:val="bottom"/>
          </w:tcPr>
          <w:p w14:paraId="01A190E6" w14:textId="77777777" w:rsidR="00127A80" w:rsidRDefault="00127A80" w:rsidP="004713CE">
            <w:pPr>
              <w:spacing w:after="1"/>
              <w:rPr>
                <w:color w:val="000000"/>
                <w:sz w:val="20"/>
              </w:rPr>
            </w:pPr>
            <w:r>
              <w:rPr>
                <w:rFonts w:ascii="Times New Roman" w:eastAsia="Times New Roman" w:hAnsi="Times New Roman" w:cs="Times New Roman"/>
                <w:color w:val="000000"/>
                <w:sz w:val="20"/>
              </w:rPr>
              <w:t>$</w:t>
            </w:r>
          </w:p>
        </w:tc>
        <w:tc>
          <w:tcPr>
            <w:tcW w:w="539" w:type="pct"/>
            <w:tcBorders>
              <w:top w:val="single" w:sz="0" w:space="0" w:color="000000"/>
              <w:left w:val="nil"/>
              <w:bottom w:val="single" w:sz="0" w:space="0" w:color="000000"/>
              <w:right w:val="nil"/>
              <w:tl2br w:val="nil"/>
              <w:tr2bl w:val="nil"/>
            </w:tcBorders>
            <w:shd w:val="clear" w:color="auto" w:fill="CCEEFF"/>
            <w:vAlign w:val="bottom"/>
          </w:tcPr>
          <w:p w14:paraId="2E407E41" w14:textId="77777777" w:rsidR="00127A80" w:rsidRDefault="00127A80" w:rsidP="004713CE">
            <w:pPr>
              <w:spacing w:after="1"/>
              <w:ind w:right="3"/>
              <w:jc w:val="right"/>
              <w:rPr>
                <w:color w:val="000000"/>
                <w:sz w:val="20"/>
              </w:rPr>
            </w:pPr>
            <w:r>
              <w:rPr>
                <w:rFonts w:ascii="Times New Roman" w:eastAsia="Times New Roman" w:hAnsi="Times New Roman" w:cs="Times New Roman"/>
                <w:color w:val="000000"/>
                <w:sz w:val="20"/>
              </w:rPr>
              <w:t xml:space="preserve"> (4,618)</w:t>
            </w:r>
          </w:p>
        </w:tc>
      </w:tr>
      <w:tr w:rsidR="00127A80" w14:paraId="39867755" w14:textId="77777777" w:rsidTr="00677B7A">
        <w:tc>
          <w:tcPr>
            <w:tcW w:w="3670" w:type="pct"/>
            <w:tcBorders>
              <w:top w:val="nil"/>
              <w:left w:val="nil"/>
              <w:bottom w:val="nil"/>
              <w:right w:val="nil"/>
              <w:tl2br w:val="nil"/>
              <w:tr2bl w:val="nil"/>
            </w:tcBorders>
            <w:vAlign w:val="bottom"/>
          </w:tcPr>
          <w:p w14:paraId="3A15E2F5" w14:textId="77777777" w:rsidR="00127A80" w:rsidRDefault="00127A80" w:rsidP="004713CE">
            <w:pPr>
              <w:spacing w:after="1"/>
              <w:rPr>
                <w:color w:val="000000"/>
                <w:sz w:val="20"/>
              </w:rPr>
            </w:pPr>
            <w:r>
              <w:rPr>
                <w:rFonts w:ascii="Times New Roman" w:eastAsia="Times New Roman" w:hAnsi="Times New Roman" w:cs="Times New Roman"/>
                <w:color w:val="000000"/>
                <w:sz w:val="20"/>
              </w:rPr>
              <w:t>Adjusted net income</w:t>
            </w:r>
          </w:p>
        </w:tc>
        <w:tc>
          <w:tcPr>
            <w:tcW w:w="84" w:type="pct"/>
            <w:tcBorders>
              <w:top w:val="single" w:sz="0" w:space="0" w:color="000000"/>
              <w:left w:val="nil"/>
              <w:bottom w:val="double" w:sz="4" w:space="0" w:color="000000"/>
              <w:right w:val="nil"/>
              <w:tl2br w:val="nil"/>
              <w:tr2bl w:val="nil"/>
            </w:tcBorders>
            <w:vAlign w:val="bottom"/>
          </w:tcPr>
          <w:p w14:paraId="74B097A9" w14:textId="77777777" w:rsidR="00127A80" w:rsidRDefault="00127A80" w:rsidP="004713CE">
            <w:pPr>
              <w:spacing w:after="1"/>
              <w:rPr>
                <w:color w:val="000000"/>
                <w:sz w:val="20"/>
              </w:rPr>
            </w:pPr>
            <w:r>
              <w:rPr>
                <w:rFonts w:ascii="Times New Roman" w:eastAsia="Times New Roman" w:hAnsi="Times New Roman" w:cs="Times New Roman"/>
                <w:color w:val="000000"/>
                <w:sz w:val="20"/>
              </w:rPr>
              <w:t>$</w:t>
            </w:r>
          </w:p>
        </w:tc>
        <w:tc>
          <w:tcPr>
            <w:tcW w:w="539" w:type="pct"/>
            <w:tcBorders>
              <w:top w:val="single" w:sz="0" w:space="0" w:color="000000"/>
              <w:left w:val="nil"/>
              <w:bottom w:val="double" w:sz="4" w:space="0" w:color="000000"/>
              <w:right w:val="nil"/>
              <w:tl2br w:val="nil"/>
              <w:tr2bl w:val="nil"/>
            </w:tcBorders>
            <w:vAlign w:val="bottom"/>
          </w:tcPr>
          <w:p w14:paraId="35B71340" w14:textId="77777777" w:rsidR="00127A80" w:rsidRDefault="00127A80" w:rsidP="004713CE">
            <w:pPr>
              <w:spacing w:after="1"/>
              <w:ind w:right="65"/>
              <w:jc w:val="right"/>
              <w:rPr>
                <w:color w:val="000000"/>
                <w:sz w:val="20"/>
              </w:rPr>
            </w:pPr>
            <w:r>
              <w:rPr>
                <w:rFonts w:ascii="Times New Roman" w:eastAsia="Times New Roman" w:hAnsi="Times New Roman" w:cs="Times New Roman"/>
                <w:color w:val="000000"/>
                <w:sz w:val="20"/>
              </w:rPr>
              <w:t xml:space="preserve"> 265,823</w:t>
            </w:r>
          </w:p>
        </w:tc>
        <w:tc>
          <w:tcPr>
            <w:tcW w:w="84" w:type="pct"/>
            <w:tcBorders>
              <w:top w:val="nil"/>
              <w:left w:val="nil"/>
              <w:bottom w:val="nil"/>
              <w:right w:val="nil"/>
              <w:tl2br w:val="nil"/>
              <w:tr2bl w:val="nil"/>
            </w:tcBorders>
            <w:vAlign w:val="bottom"/>
          </w:tcPr>
          <w:p w14:paraId="4B6A449B" w14:textId="77777777" w:rsidR="00127A80" w:rsidRDefault="00127A80" w:rsidP="004713CE">
            <w:pPr>
              <w:spacing w:after="1"/>
              <w:rPr>
                <w:color w:val="000000"/>
                <w:sz w:val="20"/>
              </w:rPr>
            </w:pPr>
          </w:p>
        </w:tc>
        <w:tc>
          <w:tcPr>
            <w:tcW w:w="84" w:type="pct"/>
            <w:tcBorders>
              <w:top w:val="single" w:sz="0" w:space="0" w:color="000000"/>
              <w:left w:val="nil"/>
              <w:bottom w:val="double" w:sz="4" w:space="0" w:color="000000"/>
              <w:right w:val="nil"/>
              <w:tl2br w:val="nil"/>
              <w:tr2bl w:val="nil"/>
            </w:tcBorders>
            <w:vAlign w:val="bottom"/>
          </w:tcPr>
          <w:p w14:paraId="46D6DDA7" w14:textId="77777777" w:rsidR="00127A80" w:rsidRDefault="00127A80" w:rsidP="004713CE">
            <w:pPr>
              <w:spacing w:after="1"/>
              <w:rPr>
                <w:color w:val="000000"/>
                <w:sz w:val="20"/>
              </w:rPr>
            </w:pPr>
            <w:r>
              <w:rPr>
                <w:rFonts w:ascii="Times New Roman" w:eastAsia="Times New Roman" w:hAnsi="Times New Roman" w:cs="Times New Roman"/>
                <w:color w:val="000000"/>
                <w:sz w:val="20"/>
              </w:rPr>
              <w:t>$</w:t>
            </w:r>
          </w:p>
        </w:tc>
        <w:tc>
          <w:tcPr>
            <w:tcW w:w="539" w:type="pct"/>
            <w:tcBorders>
              <w:top w:val="single" w:sz="0" w:space="0" w:color="000000"/>
              <w:left w:val="nil"/>
              <w:bottom w:val="double" w:sz="4" w:space="0" w:color="000000"/>
              <w:right w:val="nil"/>
              <w:tl2br w:val="nil"/>
              <w:tr2bl w:val="nil"/>
            </w:tcBorders>
            <w:vAlign w:val="bottom"/>
          </w:tcPr>
          <w:p w14:paraId="3C02265C" w14:textId="77777777" w:rsidR="00127A80" w:rsidRDefault="00127A80" w:rsidP="004713CE">
            <w:pPr>
              <w:spacing w:after="1"/>
              <w:ind w:right="65"/>
              <w:jc w:val="right"/>
              <w:rPr>
                <w:color w:val="000000"/>
                <w:sz w:val="20"/>
              </w:rPr>
            </w:pPr>
            <w:r>
              <w:rPr>
                <w:rFonts w:ascii="Times New Roman" w:eastAsia="Times New Roman" w:hAnsi="Times New Roman" w:cs="Times New Roman"/>
                <w:color w:val="000000"/>
                <w:sz w:val="20"/>
              </w:rPr>
              <w:t xml:space="preserve"> 199,816</w:t>
            </w:r>
          </w:p>
        </w:tc>
      </w:tr>
      <w:tr w:rsidR="00127A80" w14:paraId="3BEEDA9D" w14:textId="77777777" w:rsidTr="00677B7A">
        <w:tc>
          <w:tcPr>
            <w:tcW w:w="3670" w:type="pct"/>
            <w:tcBorders>
              <w:top w:val="nil"/>
              <w:left w:val="nil"/>
              <w:bottom w:val="nil"/>
              <w:right w:val="nil"/>
              <w:tl2br w:val="nil"/>
              <w:tr2bl w:val="nil"/>
            </w:tcBorders>
            <w:shd w:val="clear" w:color="auto" w:fill="CCEEFF"/>
            <w:vAlign w:val="bottom"/>
          </w:tcPr>
          <w:p w14:paraId="769CBE89" w14:textId="77777777" w:rsidR="00127A80" w:rsidRDefault="00127A80" w:rsidP="004713CE">
            <w:pPr>
              <w:spacing w:after="1"/>
              <w:rPr>
                <w:color w:val="000000"/>
                <w:sz w:val="20"/>
              </w:rPr>
            </w:pPr>
          </w:p>
        </w:tc>
        <w:tc>
          <w:tcPr>
            <w:tcW w:w="84" w:type="pct"/>
            <w:tcBorders>
              <w:top w:val="double" w:sz="0" w:space="0" w:color="000000"/>
              <w:left w:val="nil"/>
              <w:bottom w:val="nil"/>
              <w:right w:val="nil"/>
              <w:tl2br w:val="nil"/>
              <w:tr2bl w:val="nil"/>
            </w:tcBorders>
            <w:shd w:val="clear" w:color="auto" w:fill="CCEEFF"/>
            <w:vAlign w:val="bottom"/>
          </w:tcPr>
          <w:p w14:paraId="7646729F" w14:textId="77777777" w:rsidR="00127A80" w:rsidRDefault="00127A80" w:rsidP="004713CE">
            <w:pPr>
              <w:spacing w:after="1"/>
              <w:rPr>
                <w:color w:val="000000"/>
                <w:sz w:val="20"/>
              </w:rPr>
            </w:pPr>
          </w:p>
        </w:tc>
        <w:tc>
          <w:tcPr>
            <w:tcW w:w="539" w:type="pct"/>
            <w:tcBorders>
              <w:top w:val="double" w:sz="0" w:space="0" w:color="000000"/>
              <w:left w:val="nil"/>
              <w:bottom w:val="nil"/>
              <w:right w:val="nil"/>
              <w:tl2br w:val="nil"/>
              <w:tr2bl w:val="nil"/>
            </w:tcBorders>
            <w:shd w:val="clear" w:color="auto" w:fill="CCEEFF"/>
            <w:vAlign w:val="bottom"/>
          </w:tcPr>
          <w:p w14:paraId="07A82A7D" w14:textId="77777777" w:rsidR="00127A80" w:rsidRDefault="00127A80" w:rsidP="004713CE">
            <w:pPr>
              <w:spacing w:after="1"/>
              <w:jc w:val="right"/>
              <w:rPr>
                <w:color w:val="000000"/>
                <w:sz w:val="20"/>
              </w:rPr>
            </w:pPr>
          </w:p>
        </w:tc>
        <w:tc>
          <w:tcPr>
            <w:tcW w:w="84" w:type="pct"/>
            <w:tcBorders>
              <w:top w:val="nil"/>
              <w:left w:val="nil"/>
              <w:bottom w:val="nil"/>
              <w:right w:val="nil"/>
              <w:tl2br w:val="nil"/>
              <w:tr2bl w:val="nil"/>
            </w:tcBorders>
            <w:shd w:val="clear" w:color="auto" w:fill="CCEEFF"/>
            <w:vAlign w:val="bottom"/>
          </w:tcPr>
          <w:p w14:paraId="5972A01A" w14:textId="77777777" w:rsidR="00127A80" w:rsidRDefault="00127A80" w:rsidP="004713CE">
            <w:pPr>
              <w:spacing w:after="1"/>
              <w:rPr>
                <w:color w:val="000000"/>
                <w:sz w:val="20"/>
              </w:rPr>
            </w:pPr>
          </w:p>
        </w:tc>
        <w:tc>
          <w:tcPr>
            <w:tcW w:w="84" w:type="pct"/>
            <w:tcBorders>
              <w:top w:val="double" w:sz="0" w:space="0" w:color="000000"/>
              <w:left w:val="nil"/>
              <w:bottom w:val="nil"/>
              <w:right w:val="nil"/>
              <w:tl2br w:val="nil"/>
              <w:tr2bl w:val="nil"/>
            </w:tcBorders>
            <w:shd w:val="clear" w:color="auto" w:fill="CCEEFF"/>
            <w:vAlign w:val="bottom"/>
          </w:tcPr>
          <w:p w14:paraId="1D74E31C" w14:textId="77777777" w:rsidR="00127A80" w:rsidRDefault="00127A80" w:rsidP="004713CE">
            <w:pPr>
              <w:spacing w:after="1"/>
              <w:rPr>
                <w:color w:val="000000"/>
                <w:sz w:val="20"/>
              </w:rPr>
            </w:pPr>
          </w:p>
        </w:tc>
        <w:tc>
          <w:tcPr>
            <w:tcW w:w="539" w:type="pct"/>
            <w:tcBorders>
              <w:top w:val="double" w:sz="0" w:space="0" w:color="000000"/>
              <w:left w:val="nil"/>
              <w:bottom w:val="nil"/>
              <w:right w:val="nil"/>
              <w:tl2br w:val="nil"/>
              <w:tr2bl w:val="nil"/>
            </w:tcBorders>
            <w:shd w:val="clear" w:color="auto" w:fill="CCEEFF"/>
            <w:vAlign w:val="bottom"/>
          </w:tcPr>
          <w:p w14:paraId="28395E99" w14:textId="77777777" w:rsidR="00127A80" w:rsidRDefault="00127A80" w:rsidP="004713CE">
            <w:pPr>
              <w:spacing w:after="1"/>
              <w:jc w:val="right"/>
              <w:rPr>
                <w:color w:val="000000"/>
                <w:sz w:val="20"/>
              </w:rPr>
            </w:pPr>
          </w:p>
        </w:tc>
      </w:tr>
      <w:tr w:rsidR="00127A80" w14:paraId="696F6F90" w14:textId="77777777" w:rsidTr="00677B7A">
        <w:tc>
          <w:tcPr>
            <w:tcW w:w="3670" w:type="pct"/>
            <w:tcBorders>
              <w:top w:val="nil"/>
              <w:left w:val="nil"/>
              <w:bottom w:val="nil"/>
              <w:right w:val="nil"/>
              <w:tl2br w:val="nil"/>
              <w:tr2bl w:val="nil"/>
            </w:tcBorders>
            <w:vAlign w:val="bottom"/>
          </w:tcPr>
          <w:p w14:paraId="55459A5E" w14:textId="77777777" w:rsidR="00127A80" w:rsidRDefault="00127A80" w:rsidP="004713CE">
            <w:pPr>
              <w:spacing w:after="1"/>
              <w:rPr>
                <w:color w:val="000000"/>
                <w:sz w:val="20"/>
              </w:rPr>
            </w:pPr>
            <w:r>
              <w:rPr>
                <w:rFonts w:ascii="Times New Roman" w:eastAsia="Times New Roman" w:hAnsi="Times New Roman" w:cs="Times New Roman"/>
                <w:color w:val="000000"/>
                <w:sz w:val="20"/>
              </w:rPr>
              <w:t>Diluted weighted-average number of common shares outstanding</w:t>
            </w:r>
          </w:p>
        </w:tc>
        <w:tc>
          <w:tcPr>
            <w:tcW w:w="84" w:type="pct"/>
            <w:tcBorders>
              <w:top w:val="nil"/>
              <w:left w:val="nil"/>
              <w:bottom w:val="nil"/>
              <w:right w:val="nil"/>
              <w:tl2br w:val="nil"/>
              <w:tr2bl w:val="nil"/>
            </w:tcBorders>
            <w:vAlign w:val="bottom"/>
          </w:tcPr>
          <w:p w14:paraId="6A3FE01D" w14:textId="77777777" w:rsidR="00127A80" w:rsidRDefault="00127A80" w:rsidP="004713CE">
            <w:pPr>
              <w:spacing w:after="1"/>
              <w:rPr>
                <w:color w:val="000000"/>
                <w:sz w:val="20"/>
              </w:rPr>
            </w:pPr>
          </w:p>
        </w:tc>
        <w:tc>
          <w:tcPr>
            <w:tcW w:w="539" w:type="pct"/>
            <w:tcBorders>
              <w:top w:val="nil"/>
              <w:left w:val="nil"/>
              <w:bottom w:val="nil"/>
              <w:right w:val="nil"/>
              <w:tl2br w:val="nil"/>
              <w:tr2bl w:val="nil"/>
            </w:tcBorders>
            <w:vAlign w:val="bottom"/>
          </w:tcPr>
          <w:p w14:paraId="2F859BD1" w14:textId="77777777" w:rsidR="00127A80" w:rsidRDefault="00127A80" w:rsidP="004713CE">
            <w:pPr>
              <w:spacing w:after="1"/>
              <w:ind w:right="65"/>
              <w:jc w:val="right"/>
              <w:rPr>
                <w:color w:val="000000"/>
                <w:sz w:val="20"/>
              </w:rPr>
            </w:pPr>
            <w:r>
              <w:rPr>
                <w:rFonts w:ascii="Times New Roman" w:eastAsia="Times New Roman" w:hAnsi="Times New Roman" w:cs="Times New Roman"/>
                <w:color w:val="000000"/>
                <w:sz w:val="20"/>
              </w:rPr>
              <w:t xml:space="preserve"> 27,956</w:t>
            </w:r>
          </w:p>
        </w:tc>
        <w:tc>
          <w:tcPr>
            <w:tcW w:w="84" w:type="pct"/>
            <w:tcBorders>
              <w:top w:val="nil"/>
              <w:left w:val="nil"/>
              <w:bottom w:val="nil"/>
              <w:right w:val="nil"/>
              <w:tl2br w:val="nil"/>
              <w:tr2bl w:val="nil"/>
            </w:tcBorders>
            <w:vAlign w:val="bottom"/>
          </w:tcPr>
          <w:p w14:paraId="33B76E41" w14:textId="77777777" w:rsidR="00127A80" w:rsidRDefault="00127A80" w:rsidP="004713CE">
            <w:pPr>
              <w:spacing w:after="1"/>
              <w:rPr>
                <w:color w:val="000000"/>
                <w:sz w:val="20"/>
              </w:rPr>
            </w:pPr>
          </w:p>
        </w:tc>
        <w:tc>
          <w:tcPr>
            <w:tcW w:w="84" w:type="pct"/>
            <w:tcBorders>
              <w:top w:val="nil"/>
              <w:left w:val="nil"/>
              <w:bottom w:val="nil"/>
              <w:right w:val="nil"/>
              <w:tl2br w:val="nil"/>
              <w:tr2bl w:val="nil"/>
            </w:tcBorders>
            <w:vAlign w:val="bottom"/>
          </w:tcPr>
          <w:p w14:paraId="1F0D787A" w14:textId="77777777" w:rsidR="00127A80" w:rsidRDefault="00127A80" w:rsidP="004713CE">
            <w:pPr>
              <w:spacing w:after="1"/>
              <w:rPr>
                <w:color w:val="000000"/>
                <w:sz w:val="20"/>
              </w:rPr>
            </w:pPr>
          </w:p>
        </w:tc>
        <w:tc>
          <w:tcPr>
            <w:tcW w:w="539" w:type="pct"/>
            <w:tcBorders>
              <w:top w:val="nil"/>
              <w:left w:val="nil"/>
              <w:bottom w:val="nil"/>
              <w:right w:val="nil"/>
              <w:tl2br w:val="nil"/>
              <w:tr2bl w:val="nil"/>
            </w:tcBorders>
            <w:vAlign w:val="bottom"/>
          </w:tcPr>
          <w:p w14:paraId="62D39106" w14:textId="77777777" w:rsidR="00127A80" w:rsidRDefault="00127A80" w:rsidP="004713CE">
            <w:pPr>
              <w:spacing w:after="1"/>
              <w:ind w:right="65"/>
              <w:jc w:val="right"/>
              <w:rPr>
                <w:color w:val="000000"/>
                <w:sz w:val="20"/>
              </w:rPr>
            </w:pPr>
            <w:r>
              <w:rPr>
                <w:rFonts w:ascii="Times New Roman" w:eastAsia="Times New Roman" w:hAnsi="Times New Roman" w:cs="Times New Roman"/>
                <w:color w:val="000000"/>
                <w:sz w:val="20"/>
              </w:rPr>
              <w:t xml:space="preserve"> 28,475</w:t>
            </w:r>
          </w:p>
        </w:tc>
      </w:tr>
      <w:tr w:rsidR="00127A80" w14:paraId="228132AB" w14:textId="77777777" w:rsidTr="00677B7A">
        <w:tc>
          <w:tcPr>
            <w:tcW w:w="3670" w:type="pct"/>
            <w:tcBorders>
              <w:top w:val="nil"/>
              <w:left w:val="nil"/>
              <w:bottom w:val="nil"/>
              <w:right w:val="nil"/>
              <w:tl2br w:val="nil"/>
              <w:tr2bl w:val="nil"/>
            </w:tcBorders>
            <w:shd w:val="clear" w:color="auto" w:fill="CCEEFF"/>
            <w:vAlign w:val="bottom"/>
          </w:tcPr>
          <w:p w14:paraId="7317E617" w14:textId="77777777" w:rsidR="00127A80" w:rsidRDefault="00127A80" w:rsidP="004713CE">
            <w:pPr>
              <w:spacing w:after="1"/>
              <w:rPr>
                <w:color w:val="000000"/>
                <w:sz w:val="20"/>
              </w:rPr>
            </w:pPr>
            <w:r>
              <w:rPr>
                <w:rFonts w:ascii="Times New Roman" w:eastAsia="Times New Roman" w:hAnsi="Times New Roman" w:cs="Times New Roman"/>
                <w:color w:val="000000"/>
                <w:sz w:val="20"/>
              </w:rPr>
              <w:t>Diluted earnings per share</w:t>
            </w:r>
          </w:p>
        </w:tc>
        <w:tc>
          <w:tcPr>
            <w:tcW w:w="84" w:type="pct"/>
            <w:tcBorders>
              <w:top w:val="nil"/>
              <w:left w:val="nil"/>
              <w:bottom w:val="nil"/>
              <w:right w:val="nil"/>
              <w:tl2br w:val="nil"/>
              <w:tr2bl w:val="nil"/>
            </w:tcBorders>
            <w:shd w:val="clear" w:color="auto" w:fill="CCEEFF"/>
            <w:vAlign w:val="bottom"/>
          </w:tcPr>
          <w:p w14:paraId="76E2E714" w14:textId="77777777" w:rsidR="00127A80" w:rsidRDefault="00127A80" w:rsidP="004713CE">
            <w:pPr>
              <w:spacing w:after="1"/>
              <w:rPr>
                <w:color w:val="000000"/>
                <w:sz w:val="20"/>
              </w:rPr>
            </w:pPr>
            <w:r>
              <w:rPr>
                <w:rFonts w:ascii="Times New Roman" w:eastAsia="Times New Roman" w:hAnsi="Times New Roman" w:cs="Times New Roman"/>
                <w:color w:val="000000"/>
                <w:sz w:val="20"/>
              </w:rPr>
              <w:t>$</w:t>
            </w:r>
          </w:p>
        </w:tc>
        <w:tc>
          <w:tcPr>
            <w:tcW w:w="539" w:type="pct"/>
            <w:tcBorders>
              <w:top w:val="nil"/>
              <w:left w:val="nil"/>
              <w:bottom w:val="nil"/>
              <w:right w:val="nil"/>
              <w:tl2br w:val="nil"/>
              <w:tr2bl w:val="nil"/>
            </w:tcBorders>
            <w:shd w:val="clear" w:color="auto" w:fill="CCEEFF"/>
            <w:vAlign w:val="bottom"/>
          </w:tcPr>
          <w:p w14:paraId="79C7EBAA" w14:textId="77777777" w:rsidR="00127A80" w:rsidRDefault="00127A80" w:rsidP="004713CE">
            <w:pPr>
              <w:spacing w:after="1"/>
              <w:ind w:right="65"/>
              <w:jc w:val="right"/>
              <w:rPr>
                <w:color w:val="000000"/>
                <w:sz w:val="20"/>
              </w:rPr>
            </w:pPr>
            <w:r>
              <w:rPr>
                <w:rFonts w:ascii="Times New Roman" w:eastAsia="Times New Roman" w:hAnsi="Times New Roman" w:cs="Times New Roman"/>
                <w:color w:val="000000"/>
                <w:sz w:val="20"/>
              </w:rPr>
              <w:t xml:space="preserve"> 9.20</w:t>
            </w:r>
          </w:p>
        </w:tc>
        <w:tc>
          <w:tcPr>
            <w:tcW w:w="84" w:type="pct"/>
            <w:tcBorders>
              <w:top w:val="nil"/>
              <w:left w:val="nil"/>
              <w:bottom w:val="nil"/>
              <w:right w:val="nil"/>
              <w:tl2br w:val="nil"/>
              <w:tr2bl w:val="nil"/>
            </w:tcBorders>
            <w:shd w:val="clear" w:color="auto" w:fill="CCEEFF"/>
            <w:vAlign w:val="bottom"/>
          </w:tcPr>
          <w:p w14:paraId="05A8CD46" w14:textId="77777777" w:rsidR="00127A80" w:rsidRDefault="00127A80" w:rsidP="004713CE">
            <w:pPr>
              <w:spacing w:after="1"/>
              <w:rPr>
                <w:color w:val="000000"/>
                <w:sz w:val="20"/>
              </w:rPr>
            </w:pPr>
          </w:p>
        </w:tc>
        <w:tc>
          <w:tcPr>
            <w:tcW w:w="84" w:type="pct"/>
            <w:tcBorders>
              <w:top w:val="nil"/>
              <w:left w:val="nil"/>
              <w:bottom w:val="nil"/>
              <w:right w:val="nil"/>
              <w:tl2br w:val="nil"/>
              <w:tr2bl w:val="nil"/>
            </w:tcBorders>
            <w:shd w:val="clear" w:color="auto" w:fill="CCEEFF"/>
            <w:vAlign w:val="bottom"/>
          </w:tcPr>
          <w:p w14:paraId="37D7BB4A" w14:textId="77777777" w:rsidR="00127A80" w:rsidRDefault="00127A80" w:rsidP="004713CE">
            <w:pPr>
              <w:spacing w:after="1"/>
              <w:rPr>
                <w:color w:val="000000"/>
                <w:sz w:val="20"/>
              </w:rPr>
            </w:pPr>
            <w:r>
              <w:rPr>
                <w:rFonts w:ascii="Times New Roman" w:eastAsia="Times New Roman" w:hAnsi="Times New Roman" w:cs="Times New Roman"/>
                <w:color w:val="000000"/>
                <w:sz w:val="20"/>
              </w:rPr>
              <w:t>$</w:t>
            </w:r>
          </w:p>
        </w:tc>
        <w:tc>
          <w:tcPr>
            <w:tcW w:w="539" w:type="pct"/>
            <w:tcBorders>
              <w:top w:val="nil"/>
              <w:left w:val="nil"/>
              <w:bottom w:val="nil"/>
              <w:right w:val="nil"/>
              <w:tl2br w:val="nil"/>
              <w:tr2bl w:val="nil"/>
            </w:tcBorders>
            <w:shd w:val="clear" w:color="auto" w:fill="CCEEFF"/>
            <w:vAlign w:val="bottom"/>
          </w:tcPr>
          <w:p w14:paraId="6A38DCF2" w14:textId="77777777" w:rsidR="00127A80" w:rsidRDefault="00127A80" w:rsidP="004713CE">
            <w:pPr>
              <w:spacing w:after="1"/>
              <w:ind w:right="65"/>
              <w:jc w:val="right"/>
              <w:rPr>
                <w:color w:val="000000"/>
                <w:sz w:val="20"/>
              </w:rPr>
            </w:pPr>
            <w:r>
              <w:rPr>
                <w:rFonts w:ascii="Times New Roman" w:eastAsia="Times New Roman" w:hAnsi="Times New Roman" w:cs="Times New Roman"/>
                <w:color w:val="000000"/>
                <w:sz w:val="20"/>
              </w:rPr>
              <w:t xml:space="preserve"> 7.18</w:t>
            </w:r>
          </w:p>
        </w:tc>
      </w:tr>
      <w:tr w:rsidR="00127A80" w14:paraId="5656638C" w14:textId="77777777" w:rsidTr="00677B7A">
        <w:tc>
          <w:tcPr>
            <w:tcW w:w="3670" w:type="pct"/>
            <w:tcBorders>
              <w:top w:val="nil"/>
              <w:left w:val="nil"/>
              <w:bottom w:val="nil"/>
              <w:right w:val="nil"/>
              <w:tl2br w:val="nil"/>
              <w:tr2bl w:val="nil"/>
            </w:tcBorders>
            <w:vAlign w:val="bottom"/>
          </w:tcPr>
          <w:p w14:paraId="51817C2C" w14:textId="77777777" w:rsidR="00127A80" w:rsidRDefault="00127A80" w:rsidP="004713CE">
            <w:pPr>
              <w:spacing w:after="1"/>
              <w:rPr>
                <w:color w:val="000000"/>
                <w:sz w:val="20"/>
              </w:rPr>
            </w:pPr>
            <w:r>
              <w:rPr>
                <w:rFonts w:ascii="Times New Roman" w:eastAsia="Times New Roman" w:hAnsi="Times New Roman" w:cs="Times New Roman"/>
                <w:color w:val="000000"/>
                <w:sz w:val="20"/>
              </w:rPr>
              <w:t>Adjusted diluted earnings per share</w:t>
            </w:r>
          </w:p>
        </w:tc>
        <w:tc>
          <w:tcPr>
            <w:tcW w:w="84" w:type="pct"/>
            <w:tcBorders>
              <w:top w:val="nil"/>
              <w:left w:val="nil"/>
              <w:bottom w:val="nil"/>
              <w:right w:val="nil"/>
              <w:tl2br w:val="nil"/>
              <w:tr2bl w:val="nil"/>
            </w:tcBorders>
            <w:vAlign w:val="bottom"/>
          </w:tcPr>
          <w:p w14:paraId="6F858AB5" w14:textId="77777777" w:rsidR="00127A80" w:rsidRDefault="00127A80" w:rsidP="004713CE">
            <w:pPr>
              <w:spacing w:after="1"/>
              <w:rPr>
                <w:color w:val="000000"/>
                <w:sz w:val="20"/>
              </w:rPr>
            </w:pPr>
            <w:r>
              <w:rPr>
                <w:rFonts w:ascii="Times New Roman" w:eastAsia="Times New Roman" w:hAnsi="Times New Roman" w:cs="Times New Roman"/>
                <w:color w:val="000000"/>
                <w:sz w:val="20"/>
              </w:rPr>
              <w:t>$</w:t>
            </w:r>
          </w:p>
        </w:tc>
        <w:tc>
          <w:tcPr>
            <w:tcW w:w="539" w:type="pct"/>
            <w:tcBorders>
              <w:top w:val="nil"/>
              <w:left w:val="nil"/>
              <w:bottom w:val="nil"/>
              <w:right w:val="nil"/>
              <w:tl2br w:val="nil"/>
              <w:tr2bl w:val="nil"/>
            </w:tcBorders>
            <w:vAlign w:val="bottom"/>
          </w:tcPr>
          <w:p w14:paraId="71274314" w14:textId="77777777" w:rsidR="00127A80" w:rsidRDefault="00127A80" w:rsidP="004713CE">
            <w:pPr>
              <w:spacing w:after="1"/>
              <w:ind w:right="65"/>
              <w:jc w:val="right"/>
              <w:rPr>
                <w:color w:val="000000"/>
                <w:sz w:val="20"/>
              </w:rPr>
            </w:pPr>
            <w:r>
              <w:rPr>
                <w:rFonts w:ascii="Times New Roman" w:eastAsia="Times New Roman" w:hAnsi="Times New Roman" w:cs="Times New Roman"/>
                <w:color w:val="000000"/>
                <w:sz w:val="20"/>
              </w:rPr>
              <w:t xml:space="preserve"> 9.51</w:t>
            </w:r>
          </w:p>
        </w:tc>
        <w:tc>
          <w:tcPr>
            <w:tcW w:w="84" w:type="pct"/>
            <w:tcBorders>
              <w:top w:val="nil"/>
              <w:left w:val="nil"/>
              <w:bottom w:val="nil"/>
              <w:right w:val="nil"/>
              <w:tl2br w:val="nil"/>
              <w:tr2bl w:val="nil"/>
            </w:tcBorders>
            <w:vAlign w:val="bottom"/>
          </w:tcPr>
          <w:p w14:paraId="0A4543E4" w14:textId="77777777" w:rsidR="00127A80" w:rsidRDefault="00127A80" w:rsidP="004713CE">
            <w:pPr>
              <w:spacing w:after="1"/>
              <w:rPr>
                <w:color w:val="000000"/>
                <w:sz w:val="20"/>
              </w:rPr>
            </w:pPr>
          </w:p>
        </w:tc>
        <w:tc>
          <w:tcPr>
            <w:tcW w:w="84" w:type="pct"/>
            <w:tcBorders>
              <w:top w:val="nil"/>
              <w:left w:val="nil"/>
              <w:bottom w:val="nil"/>
              <w:right w:val="nil"/>
              <w:tl2br w:val="nil"/>
              <w:tr2bl w:val="nil"/>
            </w:tcBorders>
            <w:vAlign w:val="bottom"/>
          </w:tcPr>
          <w:p w14:paraId="1E4A2B6A" w14:textId="77777777" w:rsidR="00127A80" w:rsidRDefault="00127A80" w:rsidP="004713CE">
            <w:pPr>
              <w:spacing w:after="1"/>
              <w:rPr>
                <w:color w:val="000000"/>
                <w:sz w:val="20"/>
              </w:rPr>
            </w:pPr>
            <w:r>
              <w:rPr>
                <w:rFonts w:ascii="Times New Roman" w:eastAsia="Times New Roman" w:hAnsi="Times New Roman" w:cs="Times New Roman"/>
                <w:color w:val="000000"/>
                <w:sz w:val="20"/>
              </w:rPr>
              <w:t>$</w:t>
            </w:r>
          </w:p>
        </w:tc>
        <w:tc>
          <w:tcPr>
            <w:tcW w:w="539" w:type="pct"/>
            <w:tcBorders>
              <w:top w:val="nil"/>
              <w:left w:val="nil"/>
              <w:bottom w:val="nil"/>
              <w:right w:val="nil"/>
              <w:tl2br w:val="nil"/>
              <w:tr2bl w:val="nil"/>
            </w:tcBorders>
            <w:vAlign w:val="bottom"/>
          </w:tcPr>
          <w:p w14:paraId="1E705415" w14:textId="77777777" w:rsidR="00127A80" w:rsidRDefault="00127A80" w:rsidP="004713CE">
            <w:pPr>
              <w:spacing w:after="1"/>
              <w:ind w:right="65"/>
              <w:jc w:val="right"/>
              <w:rPr>
                <w:color w:val="000000"/>
                <w:sz w:val="20"/>
              </w:rPr>
            </w:pPr>
            <w:r>
              <w:rPr>
                <w:rFonts w:ascii="Times New Roman" w:eastAsia="Times New Roman" w:hAnsi="Times New Roman" w:cs="Times New Roman"/>
                <w:color w:val="000000"/>
                <w:sz w:val="20"/>
              </w:rPr>
              <w:t xml:space="preserve"> 7.02</w:t>
            </w:r>
          </w:p>
        </w:tc>
      </w:tr>
      <w:tr w:rsidR="00127A80" w14:paraId="341DDD6A" w14:textId="77777777" w:rsidTr="00677B7A">
        <w:tc>
          <w:tcPr>
            <w:tcW w:w="3670" w:type="pct"/>
            <w:tcBorders>
              <w:top w:val="nil"/>
              <w:left w:val="nil"/>
              <w:bottom w:val="nil"/>
              <w:right w:val="nil"/>
              <w:tl2br w:val="nil"/>
              <w:tr2bl w:val="nil"/>
            </w:tcBorders>
            <w:vAlign w:val="bottom"/>
          </w:tcPr>
          <w:p w14:paraId="4B35DB5C" w14:textId="77777777" w:rsidR="00127A80" w:rsidRDefault="00127A80" w:rsidP="004713CE">
            <w:pPr>
              <w:spacing w:after="1"/>
              <w:rPr>
                <w:color w:val="000000"/>
                <w:sz w:val="20"/>
              </w:rPr>
            </w:pPr>
          </w:p>
        </w:tc>
        <w:tc>
          <w:tcPr>
            <w:tcW w:w="84" w:type="pct"/>
            <w:tcBorders>
              <w:top w:val="nil"/>
              <w:left w:val="nil"/>
              <w:bottom w:val="nil"/>
              <w:right w:val="nil"/>
              <w:tl2br w:val="nil"/>
              <w:tr2bl w:val="nil"/>
            </w:tcBorders>
            <w:vAlign w:val="bottom"/>
          </w:tcPr>
          <w:p w14:paraId="6C2D28AB" w14:textId="77777777" w:rsidR="00127A80" w:rsidRDefault="00127A80" w:rsidP="004713CE">
            <w:pPr>
              <w:spacing w:after="1"/>
              <w:rPr>
                <w:color w:val="000000"/>
                <w:sz w:val="20"/>
              </w:rPr>
            </w:pPr>
          </w:p>
        </w:tc>
        <w:tc>
          <w:tcPr>
            <w:tcW w:w="539" w:type="pct"/>
            <w:tcBorders>
              <w:top w:val="nil"/>
              <w:left w:val="nil"/>
              <w:bottom w:val="nil"/>
              <w:right w:val="nil"/>
              <w:tl2br w:val="nil"/>
              <w:tr2bl w:val="nil"/>
            </w:tcBorders>
            <w:vAlign w:val="bottom"/>
          </w:tcPr>
          <w:p w14:paraId="1B7E1691" w14:textId="77777777" w:rsidR="00127A80" w:rsidRDefault="00127A80" w:rsidP="004713CE">
            <w:pPr>
              <w:spacing w:after="1"/>
              <w:jc w:val="right"/>
              <w:rPr>
                <w:sz w:val="20"/>
              </w:rPr>
            </w:pPr>
          </w:p>
        </w:tc>
        <w:tc>
          <w:tcPr>
            <w:tcW w:w="84" w:type="pct"/>
            <w:tcBorders>
              <w:top w:val="nil"/>
              <w:left w:val="nil"/>
              <w:bottom w:val="nil"/>
              <w:right w:val="nil"/>
              <w:tl2br w:val="nil"/>
              <w:tr2bl w:val="nil"/>
            </w:tcBorders>
            <w:vAlign w:val="bottom"/>
          </w:tcPr>
          <w:p w14:paraId="4F3488A0" w14:textId="77777777" w:rsidR="00127A80" w:rsidRDefault="00127A80" w:rsidP="004713CE">
            <w:pPr>
              <w:spacing w:after="1"/>
              <w:rPr>
                <w:color w:val="000000"/>
                <w:sz w:val="20"/>
              </w:rPr>
            </w:pPr>
          </w:p>
        </w:tc>
        <w:tc>
          <w:tcPr>
            <w:tcW w:w="84" w:type="pct"/>
            <w:tcBorders>
              <w:top w:val="nil"/>
              <w:left w:val="nil"/>
              <w:bottom w:val="nil"/>
              <w:right w:val="nil"/>
              <w:tl2br w:val="nil"/>
              <w:tr2bl w:val="nil"/>
            </w:tcBorders>
            <w:vAlign w:val="bottom"/>
          </w:tcPr>
          <w:p w14:paraId="2D6A34B3" w14:textId="77777777" w:rsidR="00127A80" w:rsidRDefault="00127A80" w:rsidP="004713CE">
            <w:pPr>
              <w:spacing w:after="1"/>
              <w:rPr>
                <w:color w:val="000000"/>
                <w:sz w:val="20"/>
              </w:rPr>
            </w:pPr>
          </w:p>
        </w:tc>
        <w:tc>
          <w:tcPr>
            <w:tcW w:w="539" w:type="pct"/>
            <w:tcBorders>
              <w:top w:val="nil"/>
              <w:left w:val="nil"/>
              <w:bottom w:val="nil"/>
              <w:right w:val="nil"/>
              <w:tl2br w:val="nil"/>
              <w:tr2bl w:val="nil"/>
            </w:tcBorders>
            <w:vAlign w:val="bottom"/>
          </w:tcPr>
          <w:p w14:paraId="5E7470F2" w14:textId="77777777" w:rsidR="00127A80" w:rsidRDefault="00127A80" w:rsidP="004713CE">
            <w:pPr>
              <w:spacing w:after="1"/>
              <w:jc w:val="right"/>
              <w:rPr>
                <w:color w:val="000000"/>
                <w:sz w:val="20"/>
              </w:rPr>
            </w:pPr>
          </w:p>
        </w:tc>
      </w:tr>
      <w:tr w:rsidR="00127A80" w14:paraId="119E0990" w14:textId="77777777" w:rsidTr="00677B7A">
        <w:tc>
          <w:tcPr>
            <w:tcW w:w="1" w:type="pct"/>
            <w:gridSpan w:val="6"/>
            <w:tcBorders>
              <w:top w:val="nil"/>
              <w:left w:val="nil"/>
              <w:bottom w:val="nil"/>
              <w:right w:val="nil"/>
              <w:tl2br w:val="nil"/>
              <w:tr2bl w:val="nil"/>
            </w:tcBorders>
            <w:vAlign w:val="bottom"/>
          </w:tcPr>
          <w:p w14:paraId="78C3FBC1" w14:textId="77777777" w:rsidR="00127A80" w:rsidRDefault="00127A80" w:rsidP="004713CE">
            <w:pPr>
              <w:spacing w:after="1"/>
              <w:rPr>
                <w:color w:val="000000"/>
                <w:sz w:val="20"/>
              </w:rPr>
            </w:pPr>
            <w:r>
              <w:rPr>
                <w:rFonts w:ascii="Times New Roman" w:eastAsia="Times New Roman" w:hAnsi="Times New Roman" w:cs="Times New Roman"/>
                <w:color w:val="000000"/>
                <w:sz w:val="20"/>
              </w:rPr>
              <w:t>(1) Operating lease asset impairment charges and other expenses for restaurants due to closures, relocations, or underperformance.</w:t>
            </w:r>
          </w:p>
        </w:tc>
      </w:tr>
      <w:tr w:rsidR="00127A80" w14:paraId="44678420" w14:textId="77777777" w:rsidTr="00677B7A">
        <w:tc>
          <w:tcPr>
            <w:tcW w:w="1" w:type="pct"/>
            <w:gridSpan w:val="6"/>
            <w:tcBorders>
              <w:top w:val="nil"/>
              <w:left w:val="nil"/>
              <w:bottom w:val="nil"/>
              <w:right w:val="nil"/>
              <w:tl2br w:val="nil"/>
              <w:tr2bl w:val="nil"/>
            </w:tcBorders>
            <w:vAlign w:val="bottom"/>
          </w:tcPr>
          <w:p w14:paraId="76E182E5" w14:textId="77777777" w:rsidR="00127A80" w:rsidRDefault="00127A80" w:rsidP="004713CE">
            <w:pPr>
              <w:spacing w:after="1"/>
              <w:rPr>
                <w:color w:val="000000"/>
                <w:sz w:val="20"/>
              </w:rPr>
            </w:pPr>
            <w:r>
              <w:rPr>
                <w:rFonts w:ascii="Times New Roman" w:eastAsia="Times New Roman" w:hAnsi="Times New Roman" w:cs="Times New Roman"/>
                <w:color w:val="000000"/>
                <w:sz w:val="20"/>
              </w:rPr>
              <w:t>(2) Duplicate rent expense for the corporate headquarter relocation and office consolidation announced in May 2018 and rent expense for closed restaurants announced in June 2018.</w:t>
            </w:r>
          </w:p>
        </w:tc>
      </w:tr>
      <w:tr w:rsidR="00127A80" w14:paraId="2DBD3086" w14:textId="77777777" w:rsidTr="00677B7A">
        <w:tc>
          <w:tcPr>
            <w:tcW w:w="1" w:type="pct"/>
            <w:gridSpan w:val="6"/>
            <w:tcBorders>
              <w:top w:val="nil"/>
              <w:left w:val="nil"/>
              <w:bottom w:val="nil"/>
              <w:right w:val="nil"/>
              <w:tl2br w:val="nil"/>
              <w:tr2bl w:val="nil"/>
            </w:tcBorders>
            <w:vAlign w:val="bottom"/>
          </w:tcPr>
          <w:p w14:paraId="5244A00F" w14:textId="77777777" w:rsidR="00127A80" w:rsidRDefault="00127A80" w:rsidP="004713CE">
            <w:pPr>
              <w:spacing w:after="1"/>
              <w:rPr>
                <w:color w:val="000000"/>
                <w:sz w:val="20"/>
              </w:rPr>
            </w:pPr>
            <w:r>
              <w:rPr>
                <w:rFonts w:ascii="Times New Roman" w:eastAsia="Times New Roman" w:hAnsi="Times New Roman" w:cs="Times New Roman"/>
                <w:color w:val="000000"/>
                <w:sz w:val="20"/>
              </w:rPr>
              <w:t>(3) Costs for recruitment, relocation costs, third party and other employee-related costs.</w:t>
            </w:r>
          </w:p>
        </w:tc>
      </w:tr>
      <w:tr w:rsidR="00127A80" w14:paraId="3CB9C4C5" w14:textId="77777777" w:rsidTr="00677B7A">
        <w:tc>
          <w:tcPr>
            <w:tcW w:w="1" w:type="pct"/>
            <w:gridSpan w:val="6"/>
            <w:tcBorders>
              <w:top w:val="nil"/>
              <w:left w:val="nil"/>
              <w:bottom w:val="nil"/>
              <w:right w:val="nil"/>
              <w:tl2br w:val="nil"/>
              <w:tr2bl w:val="nil"/>
            </w:tcBorders>
            <w:vAlign w:val="bottom"/>
          </w:tcPr>
          <w:p w14:paraId="4DFB4CAF" w14:textId="77777777" w:rsidR="00127A80" w:rsidRDefault="00127A80" w:rsidP="004713CE">
            <w:pPr>
              <w:spacing w:after="1"/>
              <w:rPr>
                <w:color w:val="000000"/>
                <w:sz w:val="20"/>
              </w:rPr>
            </w:pPr>
            <w:r>
              <w:rPr>
                <w:rFonts w:ascii="Times New Roman" w:eastAsia="Times New Roman" w:hAnsi="Times New Roman" w:cs="Times New Roman"/>
                <w:color w:val="000000"/>
                <w:sz w:val="20"/>
              </w:rPr>
              <w:t xml:space="preserve">(4) Charges for a COVID-19 related modification made in December 2020 to our 2018 performance shares. </w:t>
            </w:r>
          </w:p>
        </w:tc>
      </w:tr>
      <w:tr w:rsidR="00127A80" w14:paraId="509A6BF0" w14:textId="77777777" w:rsidTr="00677B7A">
        <w:tc>
          <w:tcPr>
            <w:tcW w:w="1" w:type="pct"/>
            <w:gridSpan w:val="6"/>
            <w:tcBorders>
              <w:top w:val="nil"/>
              <w:left w:val="nil"/>
              <w:bottom w:val="nil"/>
              <w:right w:val="nil"/>
              <w:tl2br w:val="nil"/>
              <w:tr2bl w:val="nil"/>
            </w:tcBorders>
            <w:vAlign w:val="bottom"/>
          </w:tcPr>
          <w:p w14:paraId="3DBE8252" w14:textId="77777777" w:rsidR="00127A80" w:rsidRDefault="00677B7A" w:rsidP="004713CE">
            <w:pPr>
              <w:spacing w:after="1"/>
              <w:rPr>
                <w:color w:val="000000"/>
                <w:sz w:val="20"/>
              </w:rPr>
            </w:pPr>
            <w:r>
              <w:rPr>
                <w:rFonts w:ascii="Times New Roman" w:eastAsia="Times New Roman" w:hAnsi="Times New Roman" w:cs="Times New Roman"/>
                <w:color w:val="000000"/>
                <w:sz w:val="20"/>
              </w:rPr>
              <w:t>(5) Expenses related to an employee separation, which consist of incremental compensation costs net of forfeitures of stock-based compensation.</w:t>
            </w:r>
          </w:p>
        </w:tc>
      </w:tr>
      <w:tr w:rsidR="00127A80" w14:paraId="5CCFEE66" w14:textId="77777777" w:rsidTr="00677B7A">
        <w:tc>
          <w:tcPr>
            <w:tcW w:w="1" w:type="pct"/>
            <w:gridSpan w:val="6"/>
            <w:tcBorders>
              <w:top w:val="nil"/>
              <w:left w:val="nil"/>
              <w:bottom w:val="nil"/>
              <w:right w:val="nil"/>
              <w:tl2br w:val="nil"/>
              <w:tr2bl w:val="nil"/>
            </w:tcBorders>
            <w:vAlign w:val="bottom"/>
          </w:tcPr>
          <w:p w14:paraId="4F2BC275" w14:textId="77777777" w:rsidR="00127A80" w:rsidRDefault="00127A80" w:rsidP="004713CE">
            <w:pPr>
              <w:spacing w:after="1"/>
              <w:rPr>
                <w:color w:val="000000"/>
                <w:sz w:val="20"/>
              </w:rPr>
            </w:pPr>
            <w:r>
              <w:rPr>
                <w:rFonts w:ascii="Times New Roman" w:eastAsia="Times New Roman" w:hAnsi="Times New Roman" w:cs="Times New Roman"/>
                <w:color w:val="000000"/>
                <w:sz w:val="20"/>
              </w:rPr>
              <w:t xml:space="preserve">(6) For the three months ended September 30, 2022, other adjustments consist of impairment charges for certain corporate assets of $961. For the three months ended September 30, 2021, other adjustments consist of consulting fees associated with the calculation of our non-recurring tax benefit. </w:t>
            </w:r>
          </w:p>
        </w:tc>
      </w:tr>
      <w:tr w:rsidR="00127A80" w14:paraId="18A7359F" w14:textId="77777777" w:rsidTr="00677B7A">
        <w:tc>
          <w:tcPr>
            <w:tcW w:w="1" w:type="pct"/>
            <w:gridSpan w:val="6"/>
            <w:tcBorders>
              <w:top w:val="nil"/>
              <w:left w:val="nil"/>
              <w:bottom w:val="nil"/>
              <w:right w:val="nil"/>
              <w:tl2br w:val="nil"/>
              <w:tr2bl w:val="nil"/>
            </w:tcBorders>
          </w:tcPr>
          <w:p w14:paraId="2FF9AE79" w14:textId="77777777" w:rsidR="00127A80" w:rsidRDefault="00127A80" w:rsidP="004713CE">
            <w:pPr>
              <w:spacing w:after="1"/>
              <w:rPr>
                <w:color w:val="000000"/>
                <w:sz w:val="20"/>
              </w:rPr>
            </w:pPr>
            <w:r>
              <w:rPr>
                <w:rFonts w:ascii="Times New Roman" w:eastAsia="Times New Roman" w:hAnsi="Times New Roman" w:cs="Times New Roman"/>
                <w:color w:val="000000"/>
                <w:sz w:val="20"/>
              </w:rPr>
              <w:t>(7) Adjustments relate to the tax effect of non-GAAP adjustments, which were determined based on the nature of the underlying non-GAAP adjustments and their relevant jurisdictional tax rates.</w:t>
            </w:r>
          </w:p>
        </w:tc>
      </w:tr>
      <w:tr w:rsidR="00127A80" w14:paraId="3C195A78" w14:textId="77777777" w:rsidTr="00677B7A">
        <w:tc>
          <w:tcPr>
            <w:tcW w:w="1" w:type="pct"/>
            <w:gridSpan w:val="6"/>
            <w:tcBorders>
              <w:top w:val="nil"/>
              <w:left w:val="nil"/>
              <w:bottom w:val="nil"/>
              <w:right w:val="nil"/>
              <w:tl2br w:val="nil"/>
              <w:tr2bl w:val="nil"/>
            </w:tcBorders>
          </w:tcPr>
          <w:p w14:paraId="61C0CA2F" w14:textId="77777777" w:rsidR="00127A80" w:rsidRDefault="00127A80" w:rsidP="004713CE">
            <w:pPr>
              <w:spacing w:after="1"/>
              <w:rPr>
                <w:color w:val="000000"/>
                <w:sz w:val="20"/>
              </w:rPr>
            </w:pPr>
            <w:r>
              <w:rPr>
                <w:rFonts w:ascii="Times New Roman" w:eastAsia="Times New Roman" w:hAnsi="Times New Roman" w:cs="Times New Roman"/>
                <w:color w:val="000000"/>
                <w:sz w:val="20"/>
              </w:rPr>
              <w:t>(8) Primarily relates to the tax benefit from the federal net operating loss generated on our federal income tax return and carried back to prior years. The tax benefit is due to the federal income tax rate differential between the 2021 and 2020 rate of 21% and the 2015-2017 rate of 35%.</w:t>
            </w:r>
          </w:p>
        </w:tc>
      </w:tr>
    </w:tbl>
    <w:p w14:paraId="33B08EED" w14:textId="77777777" w:rsidR="002C3485" w:rsidRPr="00C41488" w:rsidRDefault="002C3485">
      <w:pPr>
        <w:rPr>
          <w:rFonts w:ascii="Times New Roman" w:hAnsi="Times New Roman" w:cs="Times New Roman"/>
          <w:b/>
          <w:spacing w:val="-2"/>
          <w:sz w:val="20"/>
          <w:szCs w:val="20"/>
        </w:rPr>
      </w:pPr>
      <w:r w:rsidRPr="00C41488">
        <w:rPr>
          <w:rFonts w:ascii="Times New Roman" w:hAnsi="Times New Roman" w:cs="Times New Roman"/>
          <w:b/>
          <w:spacing w:val="-2"/>
          <w:sz w:val="20"/>
          <w:szCs w:val="20"/>
        </w:rPr>
        <w:br w:type="page"/>
      </w:r>
    </w:p>
    <w:p w14:paraId="1767F211" w14:textId="77777777" w:rsidR="002C3485" w:rsidRPr="00C41488" w:rsidRDefault="002C3485" w:rsidP="002C3485">
      <w:pPr>
        <w:tabs>
          <w:tab w:val="left" w:pos="-720"/>
        </w:tabs>
        <w:suppressAutoHyphens/>
        <w:spacing w:after="0" w:line="240" w:lineRule="auto"/>
        <w:jc w:val="center"/>
        <w:rPr>
          <w:rFonts w:ascii="Times New Roman" w:hAnsi="Times New Roman" w:cs="Times New Roman"/>
          <w:b/>
          <w:spacing w:val="-2"/>
          <w:sz w:val="20"/>
          <w:szCs w:val="20"/>
        </w:rPr>
      </w:pPr>
      <w:r w:rsidRPr="00C41488">
        <w:rPr>
          <w:rFonts w:ascii="Times New Roman" w:hAnsi="Times New Roman" w:cs="Times New Roman"/>
          <w:b/>
          <w:spacing w:val="-2"/>
          <w:sz w:val="20"/>
          <w:szCs w:val="20"/>
        </w:rPr>
        <w:lastRenderedPageBreak/>
        <w:t>CHIPOTLE MEXICAN GRILL, INC.</w:t>
      </w:r>
    </w:p>
    <w:p w14:paraId="09BE3319" w14:textId="77777777" w:rsidR="002C3485" w:rsidRPr="00C41488" w:rsidRDefault="002C3485" w:rsidP="002C3485">
      <w:pPr>
        <w:tabs>
          <w:tab w:val="left" w:pos="-720"/>
        </w:tabs>
        <w:suppressAutoHyphens/>
        <w:spacing w:after="0" w:line="240" w:lineRule="auto"/>
        <w:jc w:val="center"/>
        <w:rPr>
          <w:rFonts w:ascii="Times New Roman" w:hAnsi="Times New Roman" w:cs="Times New Roman"/>
          <w:b/>
          <w:spacing w:val="-2"/>
          <w:sz w:val="20"/>
          <w:szCs w:val="20"/>
        </w:rPr>
      </w:pPr>
      <w:r w:rsidRPr="00C41488">
        <w:rPr>
          <w:rFonts w:ascii="Times New Roman" w:hAnsi="Times New Roman" w:cs="Times New Roman"/>
          <w:b/>
          <w:spacing w:val="-2"/>
          <w:sz w:val="20"/>
          <w:szCs w:val="20"/>
        </w:rPr>
        <w:t>RECONCILIATION OF NON-GAAP FINANCIAL MEASURES</w:t>
      </w:r>
    </w:p>
    <w:p w14:paraId="60BAED0B" w14:textId="77777777" w:rsidR="00E55E95" w:rsidRDefault="00E55E95" w:rsidP="00E55E95">
      <w:pPr>
        <w:tabs>
          <w:tab w:val="left" w:pos="-720"/>
        </w:tabs>
        <w:suppressAutoHyphens/>
        <w:spacing w:before="260" w:after="0" w:line="240" w:lineRule="auto"/>
        <w:jc w:val="center"/>
        <w:rPr>
          <w:rFonts w:ascii="Times New Roman" w:hAnsi="Times New Roman" w:cs="Times New Roman"/>
          <w:b/>
          <w:spacing w:val="-2"/>
          <w:sz w:val="20"/>
          <w:szCs w:val="20"/>
        </w:rPr>
      </w:pPr>
      <w:r w:rsidRPr="00C41488">
        <w:rPr>
          <w:rFonts w:ascii="Times New Roman" w:hAnsi="Times New Roman" w:cs="Times New Roman"/>
          <w:b/>
          <w:spacing w:val="-2"/>
          <w:sz w:val="20"/>
          <w:szCs w:val="20"/>
        </w:rPr>
        <w:t xml:space="preserve">Adjusted </w:t>
      </w:r>
      <w:r>
        <w:rPr>
          <w:rFonts w:ascii="Times New Roman" w:hAnsi="Times New Roman" w:cs="Times New Roman"/>
          <w:b/>
          <w:spacing w:val="-2"/>
          <w:sz w:val="20"/>
          <w:szCs w:val="20"/>
        </w:rPr>
        <w:t>General and Administrative Expenses</w:t>
      </w:r>
    </w:p>
    <w:p w14:paraId="7E24AA37" w14:textId="77777777" w:rsidR="00056A57" w:rsidRPr="00C41488" w:rsidRDefault="00056A57" w:rsidP="00056A57">
      <w:pPr>
        <w:tabs>
          <w:tab w:val="left" w:pos="-720"/>
        </w:tabs>
        <w:suppressAutoHyphens/>
        <w:spacing w:after="0" w:line="240" w:lineRule="auto"/>
        <w:jc w:val="center"/>
        <w:rPr>
          <w:rFonts w:ascii="Times New Roman" w:hAnsi="Times New Roman" w:cs="Times New Roman"/>
          <w:b/>
          <w:spacing w:val="-2"/>
          <w:sz w:val="20"/>
          <w:szCs w:val="20"/>
        </w:rPr>
      </w:pPr>
      <w:r w:rsidRPr="00C41488">
        <w:rPr>
          <w:rFonts w:ascii="Times New Roman" w:hAnsi="Times New Roman" w:cs="Times New Roman"/>
          <w:b/>
          <w:spacing w:val="-2"/>
          <w:sz w:val="20"/>
          <w:szCs w:val="20"/>
        </w:rPr>
        <w:t>(in thousands)</w:t>
      </w:r>
    </w:p>
    <w:p w14:paraId="5FA2FD69" w14:textId="77777777" w:rsidR="00CA0789" w:rsidRPr="00C41488" w:rsidRDefault="00CA0789" w:rsidP="00392C5C">
      <w:pPr>
        <w:tabs>
          <w:tab w:val="left" w:pos="-720"/>
        </w:tabs>
        <w:suppressAutoHyphens/>
        <w:spacing w:before="60" w:after="0" w:line="240" w:lineRule="auto"/>
        <w:jc w:val="center"/>
        <w:rPr>
          <w:rFonts w:ascii="Times New Roman" w:hAnsi="Times New Roman" w:cs="Times New Roman"/>
          <w:b/>
          <w:spacing w:val="-2"/>
          <w:sz w:val="20"/>
          <w:szCs w:val="20"/>
        </w:rPr>
      </w:pPr>
      <w:r w:rsidRPr="00C41488">
        <w:rPr>
          <w:rFonts w:ascii="Times New Roman" w:hAnsi="Times New Roman" w:cs="Times New Roman"/>
          <w:b/>
          <w:spacing w:val="-2"/>
          <w:sz w:val="20"/>
          <w:szCs w:val="20"/>
        </w:rPr>
        <w:t>(unaudited)</w:t>
      </w:r>
    </w:p>
    <w:tbl>
      <w:tblPr>
        <w:tblW w:w="5000" w:type="pct"/>
        <w:tblCellMar>
          <w:left w:w="0" w:type="dxa"/>
          <w:right w:w="0" w:type="dxa"/>
        </w:tblCellMar>
        <w:tblLook w:val="04A0" w:firstRow="1" w:lastRow="0" w:firstColumn="1" w:lastColumn="0" w:noHBand="0" w:noVBand="1"/>
      </w:tblPr>
      <w:tblGrid>
        <w:gridCol w:w="6871"/>
        <w:gridCol w:w="157"/>
        <w:gridCol w:w="1009"/>
        <w:gridCol w:w="157"/>
        <w:gridCol w:w="157"/>
        <w:gridCol w:w="1009"/>
      </w:tblGrid>
      <w:tr w:rsidR="00127A80" w14:paraId="3AC3346B" w14:textId="77777777" w:rsidTr="00F17CCC">
        <w:tc>
          <w:tcPr>
            <w:tcW w:w="3670" w:type="pct"/>
            <w:tcBorders>
              <w:top w:val="nil"/>
              <w:left w:val="nil"/>
              <w:bottom w:val="nil"/>
              <w:right w:val="nil"/>
            </w:tcBorders>
            <w:shd w:val="clear" w:color="auto" w:fill="auto"/>
            <w:vAlign w:val="bottom"/>
          </w:tcPr>
          <w:p w14:paraId="0AE081AF" w14:textId="77777777" w:rsidR="00127A80" w:rsidRDefault="00127A80" w:rsidP="003158D3">
            <w:pPr>
              <w:spacing w:after="1"/>
              <w:rPr>
                <w:sz w:val="2"/>
              </w:rPr>
            </w:pPr>
          </w:p>
        </w:tc>
        <w:tc>
          <w:tcPr>
            <w:tcW w:w="84" w:type="pct"/>
            <w:tcBorders>
              <w:top w:val="nil"/>
              <w:left w:val="nil"/>
              <w:bottom w:val="nil"/>
              <w:right w:val="nil"/>
            </w:tcBorders>
            <w:shd w:val="clear" w:color="auto" w:fill="auto"/>
            <w:vAlign w:val="bottom"/>
          </w:tcPr>
          <w:p w14:paraId="61DBD690" w14:textId="77777777" w:rsidR="00127A80" w:rsidRDefault="00127A80" w:rsidP="003158D3">
            <w:pPr>
              <w:spacing w:after="1"/>
              <w:rPr>
                <w:sz w:val="2"/>
              </w:rPr>
            </w:pPr>
          </w:p>
        </w:tc>
        <w:tc>
          <w:tcPr>
            <w:tcW w:w="539" w:type="pct"/>
            <w:tcBorders>
              <w:top w:val="nil"/>
              <w:left w:val="nil"/>
              <w:bottom w:val="nil"/>
              <w:right w:val="nil"/>
            </w:tcBorders>
            <w:shd w:val="clear" w:color="auto" w:fill="auto"/>
            <w:vAlign w:val="bottom"/>
          </w:tcPr>
          <w:p w14:paraId="49C330CC" w14:textId="77777777" w:rsidR="00127A80" w:rsidRDefault="00127A80" w:rsidP="003158D3">
            <w:pPr>
              <w:spacing w:after="1"/>
              <w:rPr>
                <w:sz w:val="2"/>
              </w:rPr>
            </w:pPr>
          </w:p>
        </w:tc>
        <w:tc>
          <w:tcPr>
            <w:tcW w:w="84" w:type="pct"/>
            <w:tcBorders>
              <w:top w:val="nil"/>
              <w:left w:val="nil"/>
              <w:bottom w:val="nil"/>
              <w:right w:val="nil"/>
            </w:tcBorders>
            <w:shd w:val="clear" w:color="auto" w:fill="auto"/>
            <w:vAlign w:val="bottom"/>
          </w:tcPr>
          <w:p w14:paraId="6033DDD2" w14:textId="77777777" w:rsidR="00127A80" w:rsidRDefault="00127A80" w:rsidP="003158D3">
            <w:pPr>
              <w:spacing w:after="1"/>
              <w:rPr>
                <w:sz w:val="2"/>
              </w:rPr>
            </w:pPr>
          </w:p>
        </w:tc>
        <w:tc>
          <w:tcPr>
            <w:tcW w:w="84" w:type="pct"/>
            <w:tcBorders>
              <w:top w:val="nil"/>
              <w:left w:val="nil"/>
              <w:bottom w:val="nil"/>
              <w:right w:val="nil"/>
            </w:tcBorders>
            <w:shd w:val="clear" w:color="auto" w:fill="auto"/>
            <w:vAlign w:val="bottom"/>
          </w:tcPr>
          <w:p w14:paraId="40D1A7B7" w14:textId="77777777" w:rsidR="00127A80" w:rsidRDefault="00127A80" w:rsidP="003158D3">
            <w:pPr>
              <w:spacing w:after="1"/>
              <w:rPr>
                <w:sz w:val="2"/>
              </w:rPr>
            </w:pPr>
          </w:p>
        </w:tc>
        <w:tc>
          <w:tcPr>
            <w:tcW w:w="539" w:type="pct"/>
            <w:tcBorders>
              <w:top w:val="nil"/>
              <w:left w:val="nil"/>
              <w:bottom w:val="nil"/>
              <w:right w:val="nil"/>
            </w:tcBorders>
            <w:shd w:val="clear" w:color="auto" w:fill="auto"/>
            <w:vAlign w:val="bottom"/>
          </w:tcPr>
          <w:p w14:paraId="461BFCEF" w14:textId="77777777" w:rsidR="00127A80" w:rsidRDefault="00127A80" w:rsidP="003158D3">
            <w:pPr>
              <w:spacing w:after="1"/>
              <w:rPr>
                <w:sz w:val="2"/>
              </w:rPr>
            </w:pPr>
          </w:p>
        </w:tc>
      </w:tr>
      <w:tr w:rsidR="00127A80" w14:paraId="339F92E6" w14:textId="77777777" w:rsidTr="00F17CCC">
        <w:tc>
          <w:tcPr>
            <w:tcW w:w="3670" w:type="pct"/>
            <w:tcBorders>
              <w:top w:val="nil"/>
              <w:left w:val="nil"/>
              <w:bottom w:val="nil"/>
              <w:right w:val="nil"/>
              <w:tl2br w:val="nil"/>
              <w:tr2bl w:val="nil"/>
            </w:tcBorders>
            <w:shd w:val="clear" w:color="auto" w:fill="auto"/>
            <w:vAlign w:val="bottom"/>
          </w:tcPr>
          <w:p w14:paraId="6DBEAD4F" w14:textId="77777777" w:rsidR="00127A80" w:rsidRDefault="00127A80" w:rsidP="003158D3">
            <w:pPr>
              <w:spacing w:after="1"/>
              <w:rPr>
                <w:sz w:val="2"/>
              </w:rPr>
            </w:pPr>
          </w:p>
        </w:tc>
        <w:tc>
          <w:tcPr>
            <w:tcW w:w="84" w:type="pct"/>
            <w:tcBorders>
              <w:top w:val="nil"/>
              <w:left w:val="nil"/>
              <w:bottom w:val="nil"/>
              <w:right w:val="nil"/>
              <w:tl2br w:val="nil"/>
              <w:tr2bl w:val="nil"/>
            </w:tcBorders>
            <w:shd w:val="clear" w:color="auto" w:fill="auto"/>
            <w:vAlign w:val="bottom"/>
          </w:tcPr>
          <w:p w14:paraId="470B91A1" w14:textId="77777777" w:rsidR="00127A80" w:rsidRDefault="00127A80" w:rsidP="003158D3">
            <w:pPr>
              <w:spacing w:after="1"/>
              <w:rPr>
                <w:sz w:val="2"/>
              </w:rPr>
            </w:pPr>
          </w:p>
        </w:tc>
        <w:tc>
          <w:tcPr>
            <w:tcW w:w="539" w:type="pct"/>
            <w:tcBorders>
              <w:top w:val="nil"/>
              <w:left w:val="nil"/>
              <w:bottom w:val="nil"/>
              <w:right w:val="nil"/>
              <w:tl2br w:val="nil"/>
              <w:tr2bl w:val="nil"/>
            </w:tcBorders>
            <w:shd w:val="clear" w:color="auto" w:fill="auto"/>
            <w:vAlign w:val="bottom"/>
          </w:tcPr>
          <w:p w14:paraId="21DEB6EA" w14:textId="77777777" w:rsidR="00127A80" w:rsidRDefault="00127A80" w:rsidP="003158D3">
            <w:pPr>
              <w:spacing w:after="1"/>
              <w:jc w:val="right"/>
              <w:rPr>
                <w:sz w:val="2"/>
              </w:rPr>
            </w:pPr>
          </w:p>
        </w:tc>
        <w:tc>
          <w:tcPr>
            <w:tcW w:w="84" w:type="pct"/>
            <w:tcBorders>
              <w:top w:val="nil"/>
              <w:left w:val="nil"/>
              <w:bottom w:val="nil"/>
              <w:right w:val="nil"/>
              <w:tl2br w:val="nil"/>
              <w:tr2bl w:val="nil"/>
            </w:tcBorders>
            <w:shd w:val="clear" w:color="auto" w:fill="auto"/>
            <w:vAlign w:val="bottom"/>
          </w:tcPr>
          <w:p w14:paraId="781BF849" w14:textId="77777777" w:rsidR="00127A80" w:rsidRDefault="00127A80" w:rsidP="003158D3">
            <w:pPr>
              <w:spacing w:after="1"/>
              <w:rPr>
                <w:sz w:val="2"/>
              </w:rPr>
            </w:pPr>
          </w:p>
        </w:tc>
        <w:tc>
          <w:tcPr>
            <w:tcW w:w="84" w:type="pct"/>
            <w:tcBorders>
              <w:top w:val="nil"/>
              <w:left w:val="nil"/>
              <w:bottom w:val="nil"/>
              <w:right w:val="nil"/>
              <w:tl2br w:val="nil"/>
              <w:tr2bl w:val="nil"/>
            </w:tcBorders>
            <w:shd w:val="clear" w:color="auto" w:fill="auto"/>
            <w:vAlign w:val="bottom"/>
          </w:tcPr>
          <w:p w14:paraId="6410FB15" w14:textId="77777777" w:rsidR="00127A80" w:rsidRDefault="00127A80" w:rsidP="003158D3">
            <w:pPr>
              <w:spacing w:after="1"/>
              <w:rPr>
                <w:sz w:val="2"/>
              </w:rPr>
            </w:pPr>
          </w:p>
        </w:tc>
        <w:tc>
          <w:tcPr>
            <w:tcW w:w="539" w:type="pct"/>
            <w:tcBorders>
              <w:top w:val="nil"/>
              <w:left w:val="nil"/>
              <w:bottom w:val="nil"/>
              <w:right w:val="nil"/>
              <w:tl2br w:val="nil"/>
              <w:tr2bl w:val="nil"/>
            </w:tcBorders>
            <w:shd w:val="clear" w:color="auto" w:fill="auto"/>
            <w:vAlign w:val="bottom"/>
          </w:tcPr>
          <w:p w14:paraId="7A7D4A7D" w14:textId="77777777" w:rsidR="00127A80" w:rsidRDefault="00127A80" w:rsidP="003158D3">
            <w:pPr>
              <w:spacing w:after="1"/>
              <w:jc w:val="right"/>
              <w:rPr>
                <w:sz w:val="2"/>
              </w:rPr>
            </w:pPr>
          </w:p>
        </w:tc>
      </w:tr>
      <w:tr w:rsidR="00127A80" w14:paraId="78342AAB" w14:textId="77777777" w:rsidTr="00F17CCC">
        <w:tc>
          <w:tcPr>
            <w:tcW w:w="3670" w:type="pct"/>
            <w:tcBorders>
              <w:top w:val="nil"/>
              <w:left w:val="nil"/>
              <w:bottom w:val="nil"/>
              <w:right w:val="nil"/>
              <w:tl2br w:val="nil"/>
              <w:tr2bl w:val="nil"/>
            </w:tcBorders>
            <w:shd w:val="clear" w:color="auto" w:fill="auto"/>
            <w:vAlign w:val="bottom"/>
          </w:tcPr>
          <w:p w14:paraId="0BD35434" w14:textId="77777777" w:rsidR="00127A80" w:rsidRDefault="00127A80" w:rsidP="003158D3">
            <w:pPr>
              <w:spacing w:after="1"/>
              <w:rPr>
                <w:sz w:val="2"/>
              </w:rPr>
            </w:pPr>
          </w:p>
        </w:tc>
        <w:tc>
          <w:tcPr>
            <w:tcW w:w="1" w:type="pct"/>
            <w:gridSpan w:val="5"/>
            <w:tcBorders>
              <w:top w:val="nil"/>
              <w:left w:val="nil"/>
              <w:bottom w:val="nil"/>
              <w:right w:val="nil"/>
              <w:tl2br w:val="nil"/>
              <w:tr2bl w:val="nil"/>
            </w:tcBorders>
            <w:shd w:val="clear" w:color="auto" w:fill="auto"/>
            <w:vAlign w:val="center"/>
          </w:tcPr>
          <w:p w14:paraId="45520FC7" w14:textId="77777777" w:rsidR="00127A80" w:rsidRDefault="00127A80" w:rsidP="003158D3">
            <w:pPr>
              <w:spacing w:after="1"/>
              <w:jc w:val="center"/>
              <w:rPr>
                <w:b/>
                <w:color w:val="000000"/>
                <w:sz w:val="20"/>
              </w:rPr>
            </w:pPr>
            <w:r>
              <w:rPr>
                <w:rFonts w:ascii="Times New Roman" w:eastAsia="Times New Roman" w:hAnsi="Times New Roman" w:cs="Times New Roman"/>
                <w:b/>
                <w:color w:val="000000"/>
                <w:sz w:val="20"/>
              </w:rPr>
              <w:t>Three months ended</w:t>
            </w:r>
          </w:p>
        </w:tc>
      </w:tr>
      <w:tr w:rsidR="00127A80" w14:paraId="2472A67E" w14:textId="77777777" w:rsidTr="00F17CCC">
        <w:tc>
          <w:tcPr>
            <w:tcW w:w="3670" w:type="pct"/>
            <w:tcBorders>
              <w:top w:val="nil"/>
              <w:left w:val="nil"/>
              <w:bottom w:val="nil"/>
              <w:right w:val="nil"/>
              <w:tl2br w:val="nil"/>
              <w:tr2bl w:val="nil"/>
            </w:tcBorders>
            <w:shd w:val="clear" w:color="auto" w:fill="auto"/>
            <w:vAlign w:val="bottom"/>
          </w:tcPr>
          <w:p w14:paraId="0455D91C" w14:textId="77777777" w:rsidR="00127A80" w:rsidRDefault="00127A80" w:rsidP="003158D3">
            <w:pPr>
              <w:spacing w:after="1"/>
            </w:pPr>
          </w:p>
        </w:tc>
        <w:tc>
          <w:tcPr>
            <w:tcW w:w="1" w:type="pct"/>
            <w:gridSpan w:val="5"/>
            <w:tcBorders>
              <w:top w:val="nil"/>
              <w:left w:val="nil"/>
              <w:bottom w:val="single" w:sz="12" w:space="0" w:color="000000"/>
              <w:right w:val="nil"/>
              <w:tl2br w:val="nil"/>
              <w:tr2bl w:val="nil"/>
            </w:tcBorders>
            <w:shd w:val="clear" w:color="auto" w:fill="auto"/>
            <w:vAlign w:val="bottom"/>
          </w:tcPr>
          <w:p w14:paraId="6C76CBBB" w14:textId="77777777" w:rsidR="00127A80" w:rsidRDefault="00127A80" w:rsidP="003158D3">
            <w:pPr>
              <w:spacing w:after="1"/>
              <w:jc w:val="center"/>
              <w:rPr>
                <w:b/>
                <w:color w:val="000000"/>
                <w:sz w:val="20"/>
              </w:rPr>
            </w:pPr>
            <w:r>
              <w:rPr>
                <w:rFonts w:ascii="Times New Roman" w:eastAsia="Times New Roman" w:hAnsi="Times New Roman" w:cs="Times New Roman"/>
                <w:b/>
                <w:color w:val="000000"/>
                <w:sz w:val="20"/>
              </w:rPr>
              <w:t>September 30,</w:t>
            </w:r>
          </w:p>
        </w:tc>
      </w:tr>
      <w:tr w:rsidR="00127A80" w14:paraId="270CF46A" w14:textId="77777777" w:rsidTr="00F17CCC">
        <w:tc>
          <w:tcPr>
            <w:tcW w:w="3670" w:type="pct"/>
            <w:tcBorders>
              <w:top w:val="nil"/>
              <w:left w:val="nil"/>
              <w:bottom w:val="nil"/>
              <w:right w:val="nil"/>
              <w:tl2br w:val="nil"/>
              <w:tr2bl w:val="nil"/>
            </w:tcBorders>
            <w:shd w:val="clear" w:color="auto" w:fill="auto"/>
            <w:vAlign w:val="bottom"/>
          </w:tcPr>
          <w:p w14:paraId="5D69F66E" w14:textId="77777777" w:rsidR="00127A80" w:rsidRDefault="00127A80" w:rsidP="003158D3">
            <w:pPr>
              <w:spacing w:after="1"/>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14:paraId="451FBED0" w14:textId="77777777" w:rsidR="00127A80" w:rsidRDefault="00127A80" w:rsidP="003158D3">
            <w:pPr>
              <w:spacing w:after="1"/>
              <w:jc w:val="center"/>
              <w:rPr>
                <w:b/>
                <w:color w:val="000000"/>
                <w:sz w:val="20"/>
              </w:rPr>
            </w:pPr>
            <w:r>
              <w:rPr>
                <w:rFonts w:ascii="Times New Roman" w:eastAsia="Times New Roman" w:hAnsi="Times New Roman" w:cs="Times New Roman"/>
                <w:b/>
                <w:color w:val="000000"/>
                <w:sz w:val="20"/>
              </w:rPr>
              <w:t>2022</w:t>
            </w:r>
          </w:p>
        </w:tc>
        <w:tc>
          <w:tcPr>
            <w:tcW w:w="84" w:type="pct"/>
            <w:tcBorders>
              <w:top w:val="single" w:sz="0" w:space="0" w:color="000000"/>
              <w:left w:val="nil"/>
              <w:bottom w:val="nil"/>
              <w:right w:val="nil"/>
              <w:tl2br w:val="nil"/>
              <w:tr2bl w:val="nil"/>
            </w:tcBorders>
            <w:shd w:val="clear" w:color="auto" w:fill="auto"/>
            <w:vAlign w:val="bottom"/>
          </w:tcPr>
          <w:p w14:paraId="6DE81E22" w14:textId="77777777" w:rsidR="00127A80" w:rsidRDefault="00127A80" w:rsidP="003158D3">
            <w:pPr>
              <w:spacing w:after="1"/>
              <w:jc w:val="center"/>
              <w:rPr>
                <w:b/>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14:paraId="7CD8DFC1" w14:textId="77777777" w:rsidR="00127A80" w:rsidRDefault="00127A80" w:rsidP="003158D3">
            <w:pPr>
              <w:spacing w:after="1"/>
              <w:jc w:val="center"/>
              <w:rPr>
                <w:b/>
                <w:color w:val="000000"/>
                <w:sz w:val="20"/>
              </w:rPr>
            </w:pPr>
            <w:r>
              <w:rPr>
                <w:rFonts w:ascii="Times New Roman" w:eastAsia="Times New Roman" w:hAnsi="Times New Roman" w:cs="Times New Roman"/>
                <w:b/>
                <w:color w:val="000000"/>
                <w:sz w:val="20"/>
              </w:rPr>
              <w:t>2021</w:t>
            </w:r>
          </w:p>
        </w:tc>
      </w:tr>
      <w:tr w:rsidR="00127A80" w14:paraId="1BE4CD42" w14:textId="77777777" w:rsidTr="00F17CCC">
        <w:tc>
          <w:tcPr>
            <w:tcW w:w="3670" w:type="pct"/>
            <w:tcBorders>
              <w:top w:val="nil"/>
              <w:left w:val="nil"/>
              <w:bottom w:val="nil"/>
              <w:right w:val="nil"/>
              <w:tl2br w:val="nil"/>
              <w:tr2bl w:val="nil"/>
            </w:tcBorders>
            <w:shd w:val="clear" w:color="auto" w:fill="CCEEFF"/>
            <w:vAlign w:val="bottom"/>
          </w:tcPr>
          <w:p w14:paraId="37093F61" w14:textId="77777777" w:rsidR="00127A80" w:rsidRDefault="00127A80" w:rsidP="003158D3">
            <w:pPr>
              <w:spacing w:after="1"/>
              <w:rPr>
                <w:color w:val="000000"/>
                <w:sz w:val="20"/>
              </w:rPr>
            </w:pPr>
            <w:r>
              <w:rPr>
                <w:rFonts w:ascii="Times New Roman" w:eastAsia="Times New Roman" w:hAnsi="Times New Roman" w:cs="Times New Roman"/>
                <w:color w:val="000000"/>
                <w:sz w:val="20"/>
              </w:rPr>
              <w:t>General and administrative expenses</w:t>
            </w:r>
          </w:p>
        </w:tc>
        <w:tc>
          <w:tcPr>
            <w:tcW w:w="84" w:type="pct"/>
            <w:tcBorders>
              <w:top w:val="single" w:sz="0" w:space="0" w:color="000000"/>
              <w:left w:val="nil"/>
              <w:bottom w:val="single" w:sz="0" w:space="0" w:color="000000"/>
              <w:right w:val="nil"/>
              <w:tl2br w:val="nil"/>
              <w:tr2bl w:val="nil"/>
            </w:tcBorders>
            <w:shd w:val="clear" w:color="auto" w:fill="CCEEFF"/>
            <w:vAlign w:val="bottom"/>
          </w:tcPr>
          <w:p w14:paraId="78D140E7" w14:textId="77777777" w:rsidR="00127A80" w:rsidRDefault="00127A80" w:rsidP="003158D3">
            <w:pPr>
              <w:spacing w:after="1"/>
              <w:rPr>
                <w:color w:val="000000"/>
                <w:sz w:val="20"/>
              </w:rPr>
            </w:pPr>
            <w:r>
              <w:rPr>
                <w:rFonts w:ascii="Times New Roman" w:eastAsia="Times New Roman" w:hAnsi="Times New Roman" w:cs="Times New Roman"/>
                <w:color w:val="000000"/>
                <w:sz w:val="20"/>
              </w:rPr>
              <w:t>$</w:t>
            </w:r>
          </w:p>
        </w:tc>
        <w:tc>
          <w:tcPr>
            <w:tcW w:w="539" w:type="pct"/>
            <w:tcBorders>
              <w:top w:val="single" w:sz="0" w:space="0" w:color="000000"/>
              <w:left w:val="nil"/>
              <w:bottom w:val="single" w:sz="0" w:space="0" w:color="000000"/>
              <w:right w:val="nil"/>
              <w:tl2br w:val="nil"/>
              <w:tr2bl w:val="nil"/>
            </w:tcBorders>
            <w:shd w:val="clear" w:color="auto" w:fill="CCEEFF"/>
            <w:vAlign w:val="bottom"/>
          </w:tcPr>
          <w:p w14:paraId="0EB3E7DD" w14:textId="77777777" w:rsidR="00127A80" w:rsidRDefault="00127A80" w:rsidP="003158D3">
            <w:pPr>
              <w:spacing w:after="1"/>
              <w:ind w:right="65"/>
              <w:jc w:val="right"/>
              <w:rPr>
                <w:color w:val="000000"/>
                <w:sz w:val="20"/>
              </w:rPr>
            </w:pPr>
            <w:r>
              <w:rPr>
                <w:rFonts w:ascii="Times New Roman" w:eastAsia="Times New Roman" w:hAnsi="Times New Roman" w:cs="Times New Roman"/>
                <w:color w:val="000000"/>
                <w:sz w:val="20"/>
              </w:rPr>
              <w:t xml:space="preserve"> 140,896</w:t>
            </w:r>
          </w:p>
        </w:tc>
        <w:tc>
          <w:tcPr>
            <w:tcW w:w="84" w:type="pct"/>
            <w:tcBorders>
              <w:top w:val="nil"/>
              <w:left w:val="nil"/>
              <w:bottom w:val="nil"/>
              <w:right w:val="nil"/>
              <w:tl2br w:val="nil"/>
              <w:tr2bl w:val="nil"/>
            </w:tcBorders>
            <w:shd w:val="clear" w:color="auto" w:fill="CCEEFF"/>
            <w:vAlign w:val="bottom"/>
          </w:tcPr>
          <w:p w14:paraId="26D2CC33" w14:textId="77777777" w:rsidR="00127A80" w:rsidRDefault="00127A80" w:rsidP="003158D3">
            <w:pPr>
              <w:spacing w:after="1"/>
              <w:rPr>
                <w:color w:val="000000"/>
                <w:sz w:val="20"/>
              </w:rPr>
            </w:pPr>
          </w:p>
        </w:tc>
        <w:tc>
          <w:tcPr>
            <w:tcW w:w="84" w:type="pct"/>
            <w:tcBorders>
              <w:top w:val="single" w:sz="0" w:space="0" w:color="000000"/>
              <w:left w:val="nil"/>
              <w:bottom w:val="single" w:sz="0" w:space="0" w:color="000000"/>
              <w:right w:val="nil"/>
              <w:tl2br w:val="nil"/>
              <w:tr2bl w:val="nil"/>
            </w:tcBorders>
            <w:shd w:val="clear" w:color="auto" w:fill="CCEEFF"/>
            <w:vAlign w:val="bottom"/>
          </w:tcPr>
          <w:p w14:paraId="7FF07BDE" w14:textId="77777777" w:rsidR="00127A80" w:rsidRDefault="00127A80" w:rsidP="003158D3">
            <w:pPr>
              <w:spacing w:after="1"/>
              <w:rPr>
                <w:color w:val="000000"/>
                <w:sz w:val="20"/>
              </w:rPr>
            </w:pPr>
            <w:r>
              <w:rPr>
                <w:rFonts w:ascii="Times New Roman" w:eastAsia="Times New Roman" w:hAnsi="Times New Roman" w:cs="Times New Roman"/>
                <w:color w:val="000000"/>
                <w:sz w:val="20"/>
              </w:rPr>
              <w:t>$</w:t>
            </w:r>
          </w:p>
        </w:tc>
        <w:tc>
          <w:tcPr>
            <w:tcW w:w="539" w:type="pct"/>
            <w:tcBorders>
              <w:top w:val="single" w:sz="0" w:space="0" w:color="000000"/>
              <w:left w:val="nil"/>
              <w:bottom w:val="single" w:sz="0" w:space="0" w:color="000000"/>
              <w:right w:val="nil"/>
              <w:tl2br w:val="nil"/>
              <w:tr2bl w:val="nil"/>
            </w:tcBorders>
            <w:shd w:val="clear" w:color="auto" w:fill="CCEEFF"/>
            <w:vAlign w:val="bottom"/>
          </w:tcPr>
          <w:p w14:paraId="47CCEE75" w14:textId="77777777" w:rsidR="00127A80" w:rsidRDefault="00127A80" w:rsidP="003158D3">
            <w:pPr>
              <w:spacing w:after="1"/>
              <w:ind w:right="65"/>
              <w:jc w:val="right"/>
              <w:rPr>
                <w:color w:val="000000"/>
                <w:sz w:val="20"/>
              </w:rPr>
            </w:pPr>
            <w:r>
              <w:rPr>
                <w:rFonts w:ascii="Times New Roman" w:eastAsia="Times New Roman" w:hAnsi="Times New Roman" w:cs="Times New Roman"/>
                <w:color w:val="000000"/>
                <w:sz w:val="20"/>
              </w:rPr>
              <w:t xml:space="preserve"> 145,930</w:t>
            </w:r>
          </w:p>
        </w:tc>
      </w:tr>
      <w:tr w:rsidR="00127A80" w14:paraId="21691C02" w14:textId="77777777" w:rsidTr="00F17CCC">
        <w:tc>
          <w:tcPr>
            <w:tcW w:w="3670" w:type="pct"/>
            <w:tcBorders>
              <w:top w:val="nil"/>
              <w:left w:val="nil"/>
              <w:bottom w:val="nil"/>
              <w:right w:val="nil"/>
              <w:tl2br w:val="nil"/>
              <w:tr2bl w:val="nil"/>
            </w:tcBorders>
            <w:vAlign w:val="bottom"/>
          </w:tcPr>
          <w:p w14:paraId="33A30CC8" w14:textId="77777777" w:rsidR="00127A80" w:rsidRDefault="00127A80" w:rsidP="003158D3">
            <w:pPr>
              <w:spacing w:after="1"/>
              <w:rPr>
                <w:i/>
                <w:color w:val="000000"/>
                <w:sz w:val="20"/>
              </w:rPr>
            </w:pPr>
            <w:r>
              <w:rPr>
                <w:rFonts w:ascii="Times New Roman" w:eastAsia="Times New Roman" w:hAnsi="Times New Roman" w:cs="Times New Roman"/>
                <w:i/>
                <w:color w:val="000000"/>
                <w:sz w:val="20"/>
              </w:rPr>
              <w:t>Non-GAAP adjustments:</w:t>
            </w:r>
          </w:p>
        </w:tc>
        <w:tc>
          <w:tcPr>
            <w:tcW w:w="84" w:type="pct"/>
            <w:tcBorders>
              <w:top w:val="single" w:sz="0" w:space="0" w:color="000000"/>
              <w:left w:val="nil"/>
              <w:bottom w:val="nil"/>
              <w:right w:val="nil"/>
              <w:tl2br w:val="nil"/>
              <w:tr2bl w:val="nil"/>
            </w:tcBorders>
            <w:vAlign w:val="bottom"/>
          </w:tcPr>
          <w:p w14:paraId="112E2A27" w14:textId="77777777" w:rsidR="00127A80" w:rsidRDefault="00127A80" w:rsidP="003158D3">
            <w:pPr>
              <w:spacing w:after="1"/>
              <w:rPr>
                <w:color w:val="000000"/>
                <w:sz w:val="20"/>
              </w:rPr>
            </w:pPr>
          </w:p>
        </w:tc>
        <w:tc>
          <w:tcPr>
            <w:tcW w:w="539" w:type="pct"/>
            <w:tcBorders>
              <w:top w:val="single" w:sz="0" w:space="0" w:color="000000"/>
              <w:left w:val="nil"/>
              <w:bottom w:val="nil"/>
              <w:right w:val="nil"/>
              <w:tl2br w:val="nil"/>
              <w:tr2bl w:val="nil"/>
            </w:tcBorders>
            <w:vAlign w:val="bottom"/>
          </w:tcPr>
          <w:p w14:paraId="3313D750" w14:textId="77777777" w:rsidR="00127A80" w:rsidRDefault="00127A80" w:rsidP="003158D3">
            <w:pPr>
              <w:spacing w:after="1"/>
              <w:jc w:val="right"/>
              <w:rPr>
                <w:color w:val="000000"/>
                <w:sz w:val="20"/>
              </w:rPr>
            </w:pPr>
          </w:p>
        </w:tc>
        <w:tc>
          <w:tcPr>
            <w:tcW w:w="84" w:type="pct"/>
            <w:tcBorders>
              <w:top w:val="nil"/>
              <w:left w:val="nil"/>
              <w:bottom w:val="nil"/>
              <w:right w:val="nil"/>
              <w:tl2br w:val="nil"/>
              <w:tr2bl w:val="nil"/>
            </w:tcBorders>
            <w:vAlign w:val="bottom"/>
          </w:tcPr>
          <w:p w14:paraId="1B37D3EF" w14:textId="77777777" w:rsidR="00127A80" w:rsidRDefault="00127A80" w:rsidP="003158D3">
            <w:pPr>
              <w:spacing w:after="1"/>
              <w:rPr>
                <w:color w:val="000000"/>
                <w:sz w:val="20"/>
              </w:rPr>
            </w:pPr>
          </w:p>
        </w:tc>
        <w:tc>
          <w:tcPr>
            <w:tcW w:w="84" w:type="pct"/>
            <w:tcBorders>
              <w:top w:val="single" w:sz="0" w:space="0" w:color="000000"/>
              <w:left w:val="nil"/>
              <w:bottom w:val="nil"/>
              <w:right w:val="nil"/>
              <w:tl2br w:val="nil"/>
              <w:tr2bl w:val="nil"/>
            </w:tcBorders>
            <w:vAlign w:val="bottom"/>
          </w:tcPr>
          <w:p w14:paraId="47CA3052" w14:textId="77777777" w:rsidR="00127A80" w:rsidRDefault="00127A80" w:rsidP="003158D3">
            <w:pPr>
              <w:spacing w:after="1"/>
              <w:rPr>
                <w:color w:val="000000"/>
                <w:sz w:val="20"/>
              </w:rPr>
            </w:pPr>
          </w:p>
        </w:tc>
        <w:tc>
          <w:tcPr>
            <w:tcW w:w="539" w:type="pct"/>
            <w:tcBorders>
              <w:top w:val="single" w:sz="0" w:space="0" w:color="000000"/>
              <w:left w:val="nil"/>
              <w:bottom w:val="nil"/>
              <w:right w:val="nil"/>
              <w:tl2br w:val="nil"/>
              <w:tr2bl w:val="nil"/>
            </w:tcBorders>
            <w:vAlign w:val="bottom"/>
          </w:tcPr>
          <w:p w14:paraId="32AC91FB" w14:textId="77777777" w:rsidR="00127A80" w:rsidRDefault="00127A80" w:rsidP="003158D3">
            <w:pPr>
              <w:spacing w:after="1"/>
              <w:jc w:val="right"/>
              <w:rPr>
                <w:color w:val="000000"/>
                <w:sz w:val="20"/>
              </w:rPr>
            </w:pPr>
          </w:p>
        </w:tc>
      </w:tr>
      <w:tr w:rsidR="00127A80" w14:paraId="2320CC22" w14:textId="77777777" w:rsidTr="00F17CCC">
        <w:tc>
          <w:tcPr>
            <w:tcW w:w="3670" w:type="pct"/>
            <w:tcBorders>
              <w:top w:val="nil"/>
              <w:left w:val="nil"/>
              <w:bottom w:val="nil"/>
              <w:right w:val="nil"/>
              <w:tl2br w:val="nil"/>
              <w:tr2bl w:val="nil"/>
            </w:tcBorders>
            <w:shd w:val="clear" w:color="auto" w:fill="CCEEFF"/>
            <w:vAlign w:val="bottom"/>
          </w:tcPr>
          <w:p w14:paraId="586439B0" w14:textId="77777777" w:rsidR="00127A80" w:rsidRPr="00F17CCC" w:rsidRDefault="00F17CCC" w:rsidP="003158D3">
            <w:pPr>
              <w:spacing w:after="1"/>
              <w:ind w:left="120"/>
              <w:rPr>
                <w:color w:val="000000"/>
                <w:sz w:val="20"/>
                <w:vertAlign w:val="superscript"/>
              </w:rPr>
            </w:pPr>
            <w:r w:rsidRPr="00F17CCC">
              <w:rPr>
                <w:rFonts w:ascii="Times New Roman" w:eastAsia="Times New Roman" w:hAnsi="Times New Roman" w:cs="Times New Roman"/>
                <w:color w:val="000000"/>
                <w:sz w:val="20"/>
              </w:rPr>
              <w:t>Restructuring expense</w:t>
            </w:r>
            <w:r w:rsidRPr="00F17CCC">
              <w:rPr>
                <w:rFonts w:ascii="Times New Roman" w:eastAsia="Times New Roman" w:hAnsi="Times New Roman" w:cs="Times New Roman"/>
                <w:color w:val="000000"/>
                <w:sz w:val="20"/>
                <w:vertAlign w:val="superscript"/>
              </w:rPr>
              <w:t>(1)</w:t>
            </w:r>
          </w:p>
        </w:tc>
        <w:tc>
          <w:tcPr>
            <w:tcW w:w="84" w:type="pct"/>
            <w:tcBorders>
              <w:top w:val="nil"/>
              <w:left w:val="nil"/>
              <w:bottom w:val="nil"/>
              <w:right w:val="nil"/>
              <w:tl2br w:val="nil"/>
              <w:tr2bl w:val="nil"/>
            </w:tcBorders>
            <w:shd w:val="clear" w:color="auto" w:fill="CCEEFF"/>
            <w:vAlign w:val="bottom"/>
          </w:tcPr>
          <w:p w14:paraId="18060149" w14:textId="77777777" w:rsidR="00127A80" w:rsidRDefault="00127A80" w:rsidP="003158D3">
            <w:pPr>
              <w:spacing w:after="1"/>
              <w:ind w:left="120"/>
              <w:rPr>
                <w:color w:val="000000"/>
                <w:sz w:val="20"/>
              </w:rPr>
            </w:pPr>
          </w:p>
        </w:tc>
        <w:tc>
          <w:tcPr>
            <w:tcW w:w="539" w:type="pct"/>
            <w:tcBorders>
              <w:top w:val="nil"/>
              <w:left w:val="nil"/>
              <w:bottom w:val="nil"/>
              <w:right w:val="nil"/>
              <w:tl2br w:val="nil"/>
              <w:tr2bl w:val="nil"/>
            </w:tcBorders>
            <w:shd w:val="clear" w:color="auto" w:fill="CCEEFF"/>
            <w:vAlign w:val="bottom"/>
          </w:tcPr>
          <w:p w14:paraId="396C1A06" w14:textId="77777777" w:rsidR="00127A80" w:rsidRDefault="00127A80" w:rsidP="003158D3">
            <w:pPr>
              <w:spacing w:after="1"/>
              <w:ind w:right="3"/>
              <w:jc w:val="right"/>
              <w:rPr>
                <w:color w:val="000000"/>
                <w:sz w:val="20"/>
              </w:rPr>
            </w:pPr>
            <w:r>
              <w:rPr>
                <w:rFonts w:ascii="Times New Roman" w:eastAsia="Times New Roman" w:hAnsi="Times New Roman" w:cs="Times New Roman"/>
                <w:color w:val="000000"/>
                <w:sz w:val="20"/>
              </w:rPr>
              <w:t xml:space="preserve"> (1,034)</w:t>
            </w:r>
          </w:p>
        </w:tc>
        <w:tc>
          <w:tcPr>
            <w:tcW w:w="84" w:type="pct"/>
            <w:tcBorders>
              <w:top w:val="nil"/>
              <w:left w:val="nil"/>
              <w:bottom w:val="nil"/>
              <w:right w:val="nil"/>
              <w:tl2br w:val="nil"/>
              <w:tr2bl w:val="nil"/>
            </w:tcBorders>
            <w:shd w:val="clear" w:color="auto" w:fill="CCEEFF"/>
            <w:vAlign w:val="bottom"/>
          </w:tcPr>
          <w:p w14:paraId="032F1D1E" w14:textId="77777777" w:rsidR="00127A80" w:rsidRDefault="00127A80" w:rsidP="003158D3">
            <w:pPr>
              <w:spacing w:after="1"/>
              <w:rPr>
                <w:color w:val="000000"/>
                <w:sz w:val="20"/>
              </w:rPr>
            </w:pPr>
          </w:p>
        </w:tc>
        <w:tc>
          <w:tcPr>
            <w:tcW w:w="84" w:type="pct"/>
            <w:tcBorders>
              <w:top w:val="nil"/>
              <w:left w:val="nil"/>
              <w:bottom w:val="nil"/>
              <w:right w:val="nil"/>
              <w:tl2br w:val="nil"/>
              <w:tr2bl w:val="nil"/>
            </w:tcBorders>
            <w:shd w:val="clear" w:color="auto" w:fill="CCEEFF"/>
            <w:vAlign w:val="bottom"/>
          </w:tcPr>
          <w:p w14:paraId="417CBF92" w14:textId="77777777" w:rsidR="00127A80" w:rsidRDefault="00127A80" w:rsidP="003158D3">
            <w:pPr>
              <w:spacing w:after="1"/>
              <w:rPr>
                <w:color w:val="000000"/>
                <w:sz w:val="20"/>
              </w:rPr>
            </w:pPr>
          </w:p>
        </w:tc>
        <w:tc>
          <w:tcPr>
            <w:tcW w:w="539" w:type="pct"/>
            <w:tcBorders>
              <w:top w:val="nil"/>
              <w:left w:val="nil"/>
              <w:bottom w:val="nil"/>
              <w:right w:val="nil"/>
              <w:tl2br w:val="nil"/>
              <w:tr2bl w:val="nil"/>
            </w:tcBorders>
            <w:shd w:val="clear" w:color="auto" w:fill="CCEEFF"/>
            <w:vAlign w:val="bottom"/>
          </w:tcPr>
          <w:p w14:paraId="69CE1C4E" w14:textId="77777777" w:rsidR="00127A80" w:rsidRDefault="00127A80" w:rsidP="003158D3">
            <w:pPr>
              <w:spacing w:after="1"/>
              <w:ind w:right="3"/>
              <w:jc w:val="right"/>
              <w:rPr>
                <w:color w:val="000000"/>
                <w:sz w:val="20"/>
              </w:rPr>
            </w:pPr>
            <w:r>
              <w:rPr>
                <w:rFonts w:ascii="Times New Roman" w:eastAsia="Times New Roman" w:hAnsi="Times New Roman" w:cs="Times New Roman"/>
                <w:color w:val="000000"/>
                <w:sz w:val="20"/>
              </w:rPr>
              <w:t xml:space="preserve"> (1,459)</w:t>
            </w:r>
          </w:p>
        </w:tc>
      </w:tr>
      <w:tr w:rsidR="00127A80" w14:paraId="0847EC92" w14:textId="77777777" w:rsidTr="00F17CCC">
        <w:tc>
          <w:tcPr>
            <w:tcW w:w="3670" w:type="pct"/>
            <w:tcBorders>
              <w:top w:val="nil"/>
              <w:left w:val="nil"/>
              <w:bottom w:val="nil"/>
              <w:right w:val="nil"/>
              <w:tl2br w:val="nil"/>
              <w:tr2bl w:val="nil"/>
            </w:tcBorders>
            <w:vAlign w:val="bottom"/>
          </w:tcPr>
          <w:p w14:paraId="3C43E821" w14:textId="77777777" w:rsidR="00127A80" w:rsidRDefault="00127A80" w:rsidP="003158D3">
            <w:pPr>
              <w:spacing w:after="1"/>
              <w:ind w:left="120"/>
              <w:rPr>
                <w:color w:val="000000"/>
                <w:sz w:val="20"/>
              </w:rPr>
            </w:pPr>
            <w:r>
              <w:rPr>
                <w:rFonts w:ascii="Times New Roman" w:eastAsia="Times New Roman" w:hAnsi="Times New Roman" w:cs="Times New Roman"/>
                <w:color w:val="000000"/>
                <w:sz w:val="20"/>
              </w:rPr>
              <w:t>Stock-based compensation modification expense</w:t>
            </w:r>
            <w:r>
              <w:rPr>
                <w:rFonts w:ascii="Times New Roman" w:eastAsia="Times New Roman" w:hAnsi="Times New Roman" w:cs="Times New Roman"/>
                <w:color w:val="000000"/>
                <w:sz w:val="20"/>
                <w:vertAlign w:val="superscript"/>
              </w:rPr>
              <w:t>(2)</w:t>
            </w:r>
          </w:p>
        </w:tc>
        <w:tc>
          <w:tcPr>
            <w:tcW w:w="84" w:type="pct"/>
            <w:tcBorders>
              <w:top w:val="nil"/>
              <w:left w:val="nil"/>
              <w:bottom w:val="nil"/>
              <w:right w:val="nil"/>
              <w:tl2br w:val="nil"/>
              <w:tr2bl w:val="nil"/>
            </w:tcBorders>
            <w:vAlign w:val="bottom"/>
          </w:tcPr>
          <w:p w14:paraId="142D012C" w14:textId="77777777" w:rsidR="00127A80" w:rsidRDefault="00127A80" w:rsidP="003158D3">
            <w:pPr>
              <w:spacing w:after="1"/>
              <w:rPr>
                <w:color w:val="000000"/>
                <w:sz w:val="20"/>
              </w:rPr>
            </w:pPr>
          </w:p>
        </w:tc>
        <w:tc>
          <w:tcPr>
            <w:tcW w:w="539" w:type="pct"/>
            <w:tcBorders>
              <w:top w:val="nil"/>
              <w:left w:val="nil"/>
              <w:bottom w:val="nil"/>
              <w:right w:val="nil"/>
              <w:tl2br w:val="nil"/>
              <w:tr2bl w:val="nil"/>
            </w:tcBorders>
            <w:vAlign w:val="bottom"/>
          </w:tcPr>
          <w:p w14:paraId="1D92BDE4" w14:textId="77777777" w:rsidR="00127A80" w:rsidRDefault="00127A80" w:rsidP="003158D3">
            <w:pPr>
              <w:spacing w:after="1"/>
              <w:ind w:right="3"/>
              <w:jc w:val="right"/>
              <w:rPr>
                <w:color w:val="000000"/>
                <w:sz w:val="20"/>
              </w:rPr>
            </w:pPr>
            <w:r>
              <w:rPr>
                <w:rFonts w:ascii="Times New Roman" w:eastAsia="Times New Roman" w:hAnsi="Times New Roman" w:cs="Times New Roman"/>
                <w:color w:val="000000"/>
                <w:sz w:val="20"/>
              </w:rPr>
              <w:t xml:space="preserve"> (768)</w:t>
            </w:r>
          </w:p>
        </w:tc>
        <w:tc>
          <w:tcPr>
            <w:tcW w:w="84" w:type="pct"/>
            <w:tcBorders>
              <w:top w:val="nil"/>
              <w:left w:val="nil"/>
              <w:bottom w:val="nil"/>
              <w:right w:val="nil"/>
              <w:tl2br w:val="nil"/>
              <w:tr2bl w:val="nil"/>
            </w:tcBorders>
            <w:vAlign w:val="bottom"/>
          </w:tcPr>
          <w:p w14:paraId="218BA38E" w14:textId="77777777" w:rsidR="00127A80" w:rsidRDefault="00127A80" w:rsidP="003158D3">
            <w:pPr>
              <w:spacing w:after="1"/>
              <w:rPr>
                <w:color w:val="000000"/>
                <w:sz w:val="20"/>
              </w:rPr>
            </w:pPr>
          </w:p>
        </w:tc>
        <w:tc>
          <w:tcPr>
            <w:tcW w:w="84" w:type="pct"/>
            <w:tcBorders>
              <w:top w:val="nil"/>
              <w:left w:val="nil"/>
              <w:bottom w:val="nil"/>
              <w:right w:val="nil"/>
              <w:tl2br w:val="nil"/>
              <w:tr2bl w:val="nil"/>
            </w:tcBorders>
            <w:vAlign w:val="bottom"/>
          </w:tcPr>
          <w:p w14:paraId="050E3C41" w14:textId="77777777" w:rsidR="00127A80" w:rsidRDefault="00127A80" w:rsidP="003158D3">
            <w:pPr>
              <w:spacing w:after="1"/>
              <w:rPr>
                <w:color w:val="000000"/>
                <w:sz w:val="20"/>
              </w:rPr>
            </w:pPr>
          </w:p>
        </w:tc>
        <w:tc>
          <w:tcPr>
            <w:tcW w:w="539" w:type="pct"/>
            <w:tcBorders>
              <w:top w:val="nil"/>
              <w:left w:val="nil"/>
              <w:bottom w:val="nil"/>
              <w:right w:val="nil"/>
              <w:tl2br w:val="nil"/>
              <w:tr2bl w:val="nil"/>
            </w:tcBorders>
            <w:vAlign w:val="bottom"/>
          </w:tcPr>
          <w:p w14:paraId="0E2A4FE6" w14:textId="77777777" w:rsidR="00127A80" w:rsidRDefault="00127A80" w:rsidP="003158D3">
            <w:pPr>
              <w:spacing w:after="1"/>
              <w:ind w:right="3"/>
              <w:jc w:val="right"/>
              <w:rPr>
                <w:color w:val="000000"/>
                <w:sz w:val="20"/>
              </w:rPr>
            </w:pPr>
            <w:r>
              <w:rPr>
                <w:rFonts w:ascii="Times New Roman" w:eastAsia="Times New Roman" w:hAnsi="Times New Roman" w:cs="Times New Roman"/>
                <w:color w:val="000000"/>
                <w:sz w:val="20"/>
              </w:rPr>
              <w:t xml:space="preserve"> (7,619)</w:t>
            </w:r>
          </w:p>
        </w:tc>
      </w:tr>
      <w:tr w:rsidR="00127A80" w14:paraId="633AE724" w14:textId="77777777" w:rsidTr="00F17CCC">
        <w:tc>
          <w:tcPr>
            <w:tcW w:w="3670" w:type="pct"/>
            <w:tcBorders>
              <w:top w:val="nil"/>
              <w:left w:val="nil"/>
              <w:bottom w:val="nil"/>
              <w:right w:val="nil"/>
              <w:tl2br w:val="nil"/>
              <w:tr2bl w:val="nil"/>
            </w:tcBorders>
            <w:shd w:val="clear" w:color="auto" w:fill="CCEEFF"/>
            <w:vAlign w:val="bottom"/>
          </w:tcPr>
          <w:p w14:paraId="4A4B517D" w14:textId="77777777" w:rsidR="00127A80" w:rsidRDefault="00127A80" w:rsidP="003158D3">
            <w:pPr>
              <w:spacing w:after="1"/>
              <w:ind w:left="120"/>
              <w:rPr>
                <w:color w:val="000000"/>
                <w:sz w:val="20"/>
              </w:rPr>
            </w:pPr>
            <w:r>
              <w:rPr>
                <w:rFonts w:ascii="Times New Roman" w:eastAsia="Times New Roman" w:hAnsi="Times New Roman" w:cs="Times New Roman"/>
                <w:color w:val="000000"/>
                <w:sz w:val="20"/>
              </w:rPr>
              <w:t>Separation costs</w:t>
            </w:r>
            <w:r>
              <w:rPr>
                <w:rFonts w:ascii="Times New Roman" w:eastAsia="Times New Roman" w:hAnsi="Times New Roman" w:cs="Times New Roman"/>
                <w:color w:val="000000"/>
                <w:sz w:val="20"/>
                <w:vertAlign w:val="superscript"/>
              </w:rPr>
              <w:t>(3)</w:t>
            </w:r>
          </w:p>
        </w:tc>
        <w:tc>
          <w:tcPr>
            <w:tcW w:w="84" w:type="pct"/>
            <w:tcBorders>
              <w:top w:val="nil"/>
              <w:left w:val="nil"/>
              <w:bottom w:val="nil"/>
              <w:right w:val="nil"/>
              <w:tl2br w:val="nil"/>
              <w:tr2bl w:val="nil"/>
            </w:tcBorders>
            <w:shd w:val="clear" w:color="auto" w:fill="CCEEFF"/>
            <w:vAlign w:val="bottom"/>
          </w:tcPr>
          <w:p w14:paraId="468207F2" w14:textId="77777777" w:rsidR="00127A80" w:rsidRDefault="00127A80" w:rsidP="003158D3">
            <w:pPr>
              <w:spacing w:after="1"/>
              <w:rPr>
                <w:color w:val="000000"/>
                <w:sz w:val="20"/>
              </w:rPr>
            </w:pPr>
          </w:p>
        </w:tc>
        <w:tc>
          <w:tcPr>
            <w:tcW w:w="539" w:type="pct"/>
            <w:tcBorders>
              <w:top w:val="nil"/>
              <w:left w:val="nil"/>
              <w:bottom w:val="nil"/>
              <w:right w:val="nil"/>
              <w:tl2br w:val="nil"/>
              <w:tr2bl w:val="nil"/>
            </w:tcBorders>
            <w:shd w:val="clear" w:color="auto" w:fill="CCEEFF"/>
            <w:vAlign w:val="bottom"/>
          </w:tcPr>
          <w:p w14:paraId="05779919" w14:textId="77777777" w:rsidR="00127A80" w:rsidRDefault="00127A80" w:rsidP="003158D3">
            <w:pPr>
              <w:spacing w:after="1"/>
              <w:ind w:right="3"/>
              <w:jc w:val="right"/>
              <w:rPr>
                <w:color w:val="000000"/>
                <w:sz w:val="20"/>
              </w:rPr>
            </w:pPr>
            <w:r>
              <w:rPr>
                <w:rFonts w:ascii="Times New Roman" w:eastAsia="Times New Roman" w:hAnsi="Times New Roman" w:cs="Times New Roman"/>
                <w:color w:val="000000"/>
                <w:sz w:val="20"/>
              </w:rPr>
              <w:t xml:space="preserve"> (3,538)</w:t>
            </w:r>
          </w:p>
        </w:tc>
        <w:tc>
          <w:tcPr>
            <w:tcW w:w="84" w:type="pct"/>
            <w:tcBorders>
              <w:top w:val="nil"/>
              <w:left w:val="nil"/>
              <w:bottom w:val="nil"/>
              <w:right w:val="nil"/>
              <w:tl2br w:val="nil"/>
              <w:tr2bl w:val="nil"/>
            </w:tcBorders>
            <w:shd w:val="clear" w:color="auto" w:fill="CCEEFF"/>
            <w:vAlign w:val="bottom"/>
          </w:tcPr>
          <w:p w14:paraId="583900D0" w14:textId="77777777" w:rsidR="00127A80" w:rsidRDefault="00127A80" w:rsidP="003158D3">
            <w:pPr>
              <w:spacing w:after="1"/>
              <w:rPr>
                <w:color w:val="000000"/>
                <w:sz w:val="20"/>
              </w:rPr>
            </w:pPr>
          </w:p>
        </w:tc>
        <w:tc>
          <w:tcPr>
            <w:tcW w:w="84" w:type="pct"/>
            <w:tcBorders>
              <w:top w:val="nil"/>
              <w:left w:val="nil"/>
              <w:bottom w:val="nil"/>
              <w:right w:val="nil"/>
              <w:tl2br w:val="nil"/>
              <w:tr2bl w:val="nil"/>
            </w:tcBorders>
            <w:shd w:val="clear" w:color="auto" w:fill="CCEEFF"/>
            <w:vAlign w:val="bottom"/>
          </w:tcPr>
          <w:p w14:paraId="1DE11643" w14:textId="77777777" w:rsidR="00127A80" w:rsidRDefault="00127A80" w:rsidP="003158D3">
            <w:pPr>
              <w:spacing w:after="1"/>
              <w:rPr>
                <w:color w:val="000000"/>
                <w:sz w:val="20"/>
              </w:rPr>
            </w:pPr>
          </w:p>
        </w:tc>
        <w:tc>
          <w:tcPr>
            <w:tcW w:w="539" w:type="pct"/>
            <w:tcBorders>
              <w:top w:val="nil"/>
              <w:left w:val="nil"/>
              <w:bottom w:val="nil"/>
              <w:right w:val="nil"/>
              <w:tl2br w:val="nil"/>
              <w:tr2bl w:val="nil"/>
            </w:tcBorders>
            <w:shd w:val="clear" w:color="auto" w:fill="CCEEFF"/>
            <w:vAlign w:val="bottom"/>
          </w:tcPr>
          <w:p w14:paraId="5F1FD4FD" w14:textId="77777777" w:rsidR="00127A80" w:rsidRDefault="00127A80" w:rsidP="003158D3">
            <w:pPr>
              <w:spacing w:after="1"/>
              <w:ind w:right="65"/>
              <w:jc w:val="right"/>
              <w:rPr>
                <w:color w:val="000000"/>
                <w:sz w:val="20"/>
              </w:rPr>
            </w:pPr>
            <w:r>
              <w:rPr>
                <w:rFonts w:ascii="Times New Roman" w:eastAsia="Times New Roman" w:hAnsi="Times New Roman" w:cs="Times New Roman"/>
                <w:color w:val="000000"/>
                <w:sz w:val="20"/>
              </w:rPr>
              <w:t xml:space="preserve"> -</w:t>
            </w:r>
          </w:p>
        </w:tc>
      </w:tr>
      <w:tr w:rsidR="00127A80" w14:paraId="1C11B6CF" w14:textId="77777777" w:rsidTr="00F17CCC">
        <w:tc>
          <w:tcPr>
            <w:tcW w:w="3670" w:type="pct"/>
            <w:tcBorders>
              <w:top w:val="nil"/>
              <w:left w:val="nil"/>
              <w:bottom w:val="nil"/>
              <w:right w:val="nil"/>
              <w:tl2br w:val="nil"/>
              <w:tr2bl w:val="nil"/>
            </w:tcBorders>
            <w:vAlign w:val="bottom"/>
          </w:tcPr>
          <w:p w14:paraId="65C24C3B" w14:textId="77777777" w:rsidR="00127A80" w:rsidRDefault="00127A80" w:rsidP="003158D3">
            <w:pPr>
              <w:spacing w:after="1"/>
              <w:ind w:left="120"/>
              <w:rPr>
                <w:color w:val="000000"/>
                <w:sz w:val="20"/>
              </w:rPr>
            </w:pPr>
            <w:r>
              <w:rPr>
                <w:rFonts w:ascii="Times New Roman" w:eastAsia="Times New Roman" w:hAnsi="Times New Roman" w:cs="Times New Roman"/>
                <w:color w:val="000000"/>
                <w:sz w:val="20"/>
              </w:rPr>
              <w:t>Other adjustments</w:t>
            </w:r>
            <w:r>
              <w:rPr>
                <w:rFonts w:ascii="Times New Roman" w:eastAsia="Times New Roman" w:hAnsi="Times New Roman" w:cs="Times New Roman"/>
                <w:color w:val="000000"/>
                <w:sz w:val="20"/>
                <w:vertAlign w:val="superscript"/>
              </w:rPr>
              <w:t>(4)</w:t>
            </w:r>
          </w:p>
        </w:tc>
        <w:tc>
          <w:tcPr>
            <w:tcW w:w="84" w:type="pct"/>
            <w:tcBorders>
              <w:top w:val="nil"/>
              <w:left w:val="nil"/>
              <w:bottom w:val="single" w:sz="0" w:space="0" w:color="000000"/>
              <w:right w:val="nil"/>
              <w:tl2br w:val="nil"/>
              <w:tr2bl w:val="nil"/>
            </w:tcBorders>
            <w:vAlign w:val="bottom"/>
          </w:tcPr>
          <w:p w14:paraId="69F372CF" w14:textId="77777777" w:rsidR="00127A80" w:rsidRDefault="00127A80" w:rsidP="003158D3">
            <w:pPr>
              <w:spacing w:after="1"/>
              <w:rPr>
                <w:color w:val="000000"/>
                <w:sz w:val="20"/>
              </w:rPr>
            </w:pPr>
          </w:p>
        </w:tc>
        <w:tc>
          <w:tcPr>
            <w:tcW w:w="539" w:type="pct"/>
            <w:tcBorders>
              <w:top w:val="nil"/>
              <w:left w:val="nil"/>
              <w:bottom w:val="single" w:sz="0" w:space="0" w:color="000000"/>
              <w:right w:val="nil"/>
              <w:tl2br w:val="nil"/>
              <w:tr2bl w:val="nil"/>
            </w:tcBorders>
            <w:vAlign w:val="bottom"/>
          </w:tcPr>
          <w:p w14:paraId="3B88674F" w14:textId="77777777" w:rsidR="00127A80" w:rsidRDefault="00127A80" w:rsidP="003158D3">
            <w:pPr>
              <w:spacing w:after="1"/>
              <w:ind w:right="65"/>
              <w:jc w:val="right"/>
              <w:rPr>
                <w:color w:val="000000"/>
                <w:sz w:val="20"/>
              </w:rPr>
            </w:pPr>
            <w:r>
              <w:rPr>
                <w:rFonts w:ascii="Times New Roman" w:eastAsia="Times New Roman" w:hAnsi="Times New Roman" w:cs="Times New Roman"/>
                <w:color w:val="000000"/>
                <w:sz w:val="20"/>
              </w:rPr>
              <w:t xml:space="preserve"> -</w:t>
            </w:r>
          </w:p>
        </w:tc>
        <w:tc>
          <w:tcPr>
            <w:tcW w:w="84" w:type="pct"/>
            <w:tcBorders>
              <w:top w:val="nil"/>
              <w:left w:val="nil"/>
              <w:bottom w:val="nil"/>
              <w:right w:val="nil"/>
              <w:tl2br w:val="nil"/>
              <w:tr2bl w:val="nil"/>
            </w:tcBorders>
            <w:vAlign w:val="bottom"/>
          </w:tcPr>
          <w:p w14:paraId="7AF0220E" w14:textId="77777777" w:rsidR="00127A80" w:rsidRDefault="00127A80" w:rsidP="003158D3">
            <w:pPr>
              <w:spacing w:after="1"/>
              <w:rPr>
                <w:color w:val="000000"/>
                <w:sz w:val="20"/>
              </w:rPr>
            </w:pPr>
          </w:p>
        </w:tc>
        <w:tc>
          <w:tcPr>
            <w:tcW w:w="84" w:type="pct"/>
            <w:tcBorders>
              <w:top w:val="nil"/>
              <w:left w:val="nil"/>
              <w:bottom w:val="single" w:sz="0" w:space="0" w:color="000000"/>
              <w:right w:val="nil"/>
              <w:tl2br w:val="nil"/>
              <w:tr2bl w:val="nil"/>
            </w:tcBorders>
            <w:vAlign w:val="bottom"/>
          </w:tcPr>
          <w:p w14:paraId="6957638D" w14:textId="77777777" w:rsidR="00127A80" w:rsidRDefault="00127A80" w:rsidP="003158D3">
            <w:pPr>
              <w:spacing w:after="1"/>
              <w:rPr>
                <w:color w:val="000000"/>
                <w:sz w:val="20"/>
              </w:rPr>
            </w:pPr>
          </w:p>
        </w:tc>
        <w:tc>
          <w:tcPr>
            <w:tcW w:w="539" w:type="pct"/>
            <w:tcBorders>
              <w:top w:val="nil"/>
              <w:left w:val="nil"/>
              <w:bottom w:val="single" w:sz="0" w:space="0" w:color="000000"/>
              <w:right w:val="nil"/>
              <w:tl2br w:val="nil"/>
              <w:tr2bl w:val="nil"/>
            </w:tcBorders>
            <w:vAlign w:val="bottom"/>
          </w:tcPr>
          <w:p w14:paraId="58930AC9" w14:textId="77777777" w:rsidR="00127A80" w:rsidRDefault="00127A80" w:rsidP="003158D3">
            <w:pPr>
              <w:spacing w:after="1"/>
              <w:ind w:right="3"/>
              <w:jc w:val="right"/>
              <w:rPr>
                <w:color w:val="000000"/>
                <w:sz w:val="20"/>
              </w:rPr>
            </w:pPr>
            <w:r>
              <w:rPr>
                <w:rFonts w:ascii="Times New Roman" w:eastAsia="Times New Roman" w:hAnsi="Times New Roman" w:cs="Times New Roman"/>
                <w:color w:val="000000"/>
                <w:sz w:val="20"/>
              </w:rPr>
              <w:t xml:space="preserve"> (47)</w:t>
            </w:r>
          </w:p>
        </w:tc>
      </w:tr>
      <w:tr w:rsidR="00127A80" w14:paraId="2B446883" w14:textId="77777777" w:rsidTr="00F17CCC">
        <w:tc>
          <w:tcPr>
            <w:tcW w:w="3670" w:type="pct"/>
            <w:tcBorders>
              <w:top w:val="nil"/>
              <w:left w:val="nil"/>
              <w:bottom w:val="nil"/>
              <w:right w:val="nil"/>
              <w:tl2br w:val="nil"/>
              <w:tr2bl w:val="nil"/>
            </w:tcBorders>
            <w:shd w:val="clear" w:color="auto" w:fill="CCEEFF"/>
            <w:vAlign w:val="bottom"/>
          </w:tcPr>
          <w:p w14:paraId="6E9EEB5A" w14:textId="77777777" w:rsidR="00127A80" w:rsidRDefault="00127A80" w:rsidP="003158D3">
            <w:pPr>
              <w:spacing w:after="1"/>
              <w:rPr>
                <w:color w:val="000000"/>
                <w:sz w:val="20"/>
              </w:rPr>
            </w:pPr>
            <w:r>
              <w:rPr>
                <w:rFonts w:ascii="Times New Roman" w:eastAsia="Times New Roman" w:hAnsi="Times New Roman" w:cs="Times New Roman"/>
                <w:color w:val="000000"/>
                <w:sz w:val="20"/>
              </w:rPr>
              <w:t>Total non-GAAP adjustments</w:t>
            </w:r>
          </w:p>
        </w:tc>
        <w:tc>
          <w:tcPr>
            <w:tcW w:w="84" w:type="pct"/>
            <w:tcBorders>
              <w:top w:val="single" w:sz="0" w:space="0" w:color="000000"/>
              <w:left w:val="nil"/>
              <w:bottom w:val="single" w:sz="0" w:space="0" w:color="000000"/>
              <w:right w:val="nil"/>
              <w:tl2br w:val="nil"/>
              <w:tr2bl w:val="nil"/>
            </w:tcBorders>
            <w:shd w:val="clear" w:color="auto" w:fill="CCEEFF"/>
            <w:vAlign w:val="bottom"/>
          </w:tcPr>
          <w:p w14:paraId="61B7D8D3" w14:textId="77777777" w:rsidR="00127A80" w:rsidRDefault="00127A80" w:rsidP="003158D3">
            <w:pPr>
              <w:spacing w:after="1"/>
              <w:rPr>
                <w:color w:val="000000"/>
                <w:sz w:val="20"/>
              </w:rPr>
            </w:pPr>
            <w:r>
              <w:rPr>
                <w:rFonts w:ascii="Times New Roman" w:eastAsia="Times New Roman" w:hAnsi="Times New Roman" w:cs="Times New Roman"/>
                <w:color w:val="000000"/>
                <w:sz w:val="20"/>
              </w:rPr>
              <w:t>$</w:t>
            </w:r>
          </w:p>
        </w:tc>
        <w:tc>
          <w:tcPr>
            <w:tcW w:w="539" w:type="pct"/>
            <w:tcBorders>
              <w:top w:val="single" w:sz="0" w:space="0" w:color="000000"/>
              <w:left w:val="nil"/>
              <w:bottom w:val="single" w:sz="0" w:space="0" w:color="000000"/>
              <w:right w:val="nil"/>
              <w:tl2br w:val="nil"/>
              <w:tr2bl w:val="nil"/>
            </w:tcBorders>
            <w:shd w:val="clear" w:color="auto" w:fill="CCEEFF"/>
            <w:vAlign w:val="bottom"/>
          </w:tcPr>
          <w:p w14:paraId="6505FDAD" w14:textId="77777777" w:rsidR="00127A80" w:rsidRDefault="00127A80" w:rsidP="003158D3">
            <w:pPr>
              <w:spacing w:after="1"/>
              <w:ind w:right="3"/>
              <w:jc w:val="right"/>
              <w:rPr>
                <w:color w:val="000000"/>
                <w:sz w:val="20"/>
              </w:rPr>
            </w:pPr>
            <w:r>
              <w:rPr>
                <w:rFonts w:ascii="Times New Roman" w:eastAsia="Times New Roman" w:hAnsi="Times New Roman" w:cs="Times New Roman"/>
                <w:color w:val="000000"/>
                <w:sz w:val="20"/>
              </w:rPr>
              <w:t xml:space="preserve"> (5,340)</w:t>
            </w:r>
          </w:p>
        </w:tc>
        <w:tc>
          <w:tcPr>
            <w:tcW w:w="84" w:type="pct"/>
            <w:tcBorders>
              <w:top w:val="nil"/>
              <w:left w:val="nil"/>
              <w:bottom w:val="nil"/>
              <w:right w:val="nil"/>
              <w:tl2br w:val="nil"/>
              <w:tr2bl w:val="nil"/>
            </w:tcBorders>
            <w:shd w:val="clear" w:color="auto" w:fill="CCEEFF"/>
            <w:vAlign w:val="bottom"/>
          </w:tcPr>
          <w:p w14:paraId="31E1CCAF" w14:textId="77777777" w:rsidR="00127A80" w:rsidRDefault="00127A80" w:rsidP="003158D3">
            <w:pPr>
              <w:spacing w:after="1"/>
              <w:rPr>
                <w:color w:val="000000"/>
                <w:sz w:val="20"/>
              </w:rPr>
            </w:pPr>
          </w:p>
        </w:tc>
        <w:tc>
          <w:tcPr>
            <w:tcW w:w="84" w:type="pct"/>
            <w:tcBorders>
              <w:top w:val="single" w:sz="0" w:space="0" w:color="000000"/>
              <w:left w:val="nil"/>
              <w:bottom w:val="single" w:sz="0" w:space="0" w:color="000000"/>
              <w:right w:val="nil"/>
              <w:tl2br w:val="nil"/>
              <w:tr2bl w:val="nil"/>
            </w:tcBorders>
            <w:shd w:val="clear" w:color="auto" w:fill="CCEEFF"/>
            <w:vAlign w:val="bottom"/>
          </w:tcPr>
          <w:p w14:paraId="3E763290" w14:textId="77777777" w:rsidR="00127A80" w:rsidRDefault="00127A80" w:rsidP="003158D3">
            <w:pPr>
              <w:spacing w:after="1"/>
              <w:rPr>
                <w:color w:val="000000"/>
                <w:sz w:val="20"/>
              </w:rPr>
            </w:pPr>
            <w:r>
              <w:rPr>
                <w:rFonts w:ascii="Times New Roman" w:eastAsia="Times New Roman" w:hAnsi="Times New Roman" w:cs="Times New Roman"/>
                <w:color w:val="000000"/>
                <w:sz w:val="20"/>
              </w:rPr>
              <w:t>$</w:t>
            </w:r>
          </w:p>
        </w:tc>
        <w:tc>
          <w:tcPr>
            <w:tcW w:w="539" w:type="pct"/>
            <w:tcBorders>
              <w:top w:val="single" w:sz="0" w:space="0" w:color="000000"/>
              <w:left w:val="nil"/>
              <w:bottom w:val="single" w:sz="0" w:space="0" w:color="000000"/>
              <w:right w:val="nil"/>
              <w:tl2br w:val="nil"/>
              <w:tr2bl w:val="nil"/>
            </w:tcBorders>
            <w:shd w:val="clear" w:color="auto" w:fill="CCEEFF"/>
            <w:vAlign w:val="bottom"/>
          </w:tcPr>
          <w:p w14:paraId="577E81BF" w14:textId="77777777" w:rsidR="00127A80" w:rsidRDefault="00127A80" w:rsidP="003158D3">
            <w:pPr>
              <w:spacing w:after="1"/>
              <w:ind w:right="3"/>
              <w:jc w:val="right"/>
              <w:rPr>
                <w:color w:val="000000"/>
                <w:sz w:val="20"/>
              </w:rPr>
            </w:pPr>
            <w:r>
              <w:rPr>
                <w:rFonts w:ascii="Times New Roman" w:eastAsia="Times New Roman" w:hAnsi="Times New Roman" w:cs="Times New Roman"/>
                <w:color w:val="000000"/>
                <w:sz w:val="20"/>
              </w:rPr>
              <w:t xml:space="preserve"> (9,125)</w:t>
            </w:r>
          </w:p>
        </w:tc>
      </w:tr>
      <w:tr w:rsidR="00127A80" w14:paraId="77720AE1" w14:textId="77777777" w:rsidTr="00F17CCC">
        <w:tc>
          <w:tcPr>
            <w:tcW w:w="3670" w:type="pct"/>
            <w:tcBorders>
              <w:top w:val="nil"/>
              <w:left w:val="nil"/>
              <w:bottom w:val="nil"/>
              <w:right w:val="nil"/>
              <w:tl2br w:val="nil"/>
              <w:tr2bl w:val="nil"/>
            </w:tcBorders>
            <w:vAlign w:val="bottom"/>
          </w:tcPr>
          <w:p w14:paraId="7A6A212F" w14:textId="77777777" w:rsidR="00127A80" w:rsidRDefault="00127A80" w:rsidP="003158D3">
            <w:pPr>
              <w:spacing w:after="1"/>
              <w:rPr>
                <w:color w:val="000000"/>
                <w:sz w:val="20"/>
              </w:rPr>
            </w:pPr>
            <w:r>
              <w:rPr>
                <w:rFonts w:ascii="Times New Roman" w:eastAsia="Times New Roman" w:hAnsi="Times New Roman" w:cs="Times New Roman"/>
                <w:color w:val="000000"/>
                <w:sz w:val="20"/>
              </w:rPr>
              <w:t>Adjusted general and administrative expenses</w:t>
            </w:r>
          </w:p>
        </w:tc>
        <w:tc>
          <w:tcPr>
            <w:tcW w:w="84" w:type="pct"/>
            <w:tcBorders>
              <w:top w:val="single" w:sz="0" w:space="0" w:color="000000"/>
              <w:left w:val="nil"/>
              <w:bottom w:val="double" w:sz="4" w:space="0" w:color="000000"/>
              <w:right w:val="nil"/>
              <w:tl2br w:val="nil"/>
              <w:tr2bl w:val="nil"/>
            </w:tcBorders>
            <w:vAlign w:val="bottom"/>
          </w:tcPr>
          <w:p w14:paraId="5487FFBC" w14:textId="77777777" w:rsidR="00127A80" w:rsidRDefault="00127A80" w:rsidP="003158D3">
            <w:pPr>
              <w:spacing w:after="1"/>
              <w:rPr>
                <w:color w:val="000000"/>
                <w:sz w:val="20"/>
              </w:rPr>
            </w:pPr>
            <w:r>
              <w:rPr>
                <w:rFonts w:ascii="Times New Roman" w:eastAsia="Times New Roman" w:hAnsi="Times New Roman" w:cs="Times New Roman"/>
                <w:color w:val="000000"/>
                <w:sz w:val="20"/>
              </w:rPr>
              <w:t>$</w:t>
            </w:r>
          </w:p>
        </w:tc>
        <w:tc>
          <w:tcPr>
            <w:tcW w:w="539" w:type="pct"/>
            <w:tcBorders>
              <w:top w:val="single" w:sz="0" w:space="0" w:color="000000"/>
              <w:left w:val="nil"/>
              <w:bottom w:val="double" w:sz="4" w:space="0" w:color="000000"/>
              <w:right w:val="nil"/>
              <w:tl2br w:val="nil"/>
              <w:tr2bl w:val="nil"/>
            </w:tcBorders>
            <w:vAlign w:val="bottom"/>
          </w:tcPr>
          <w:p w14:paraId="006AAC49" w14:textId="77777777" w:rsidR="00127A80" w:rsidRDefault="00127A80" w:rsidP="003158D3">
            <w:pPr>
              <w:spacing w:after="1"/>
              <w:ind w:right="65"/>
              <w:jc w:val="right"/>
              <w:rPr>
                <w:color w:val="000000"/>
                <w:sz w:val="20"/>
              </w:rPr>
            </w:pPr>
            <w:r>
              <w:rPr>
                <w:rFonts w:ascii="Times New Roman" w:eastAsia="Times New Roman" w:hAnsi="Times New Roman" w:cs="Times New Roman"/>
                <w:color w:val="000000"/>
                <w:sz w:val="20"/>
              </w:rPr>
              <w:t xml:space="preserve"> 135,556</w:t>
            </w:r>
          </w:p>
        </w:tc>
        <w:tc>
          <w:tcPr>
            <w:tcW w:w="84" w:type="pct"/>
            <w:tcBorders>
              <w:top w:val="nil"/>
              <w:left w:val="nil"/>
              <w:bottom w:val="nil"/>
              <w:right w:val="nil"/>
              <w:tl2br w:val="nil"/>
              <w:tr2bl w:val="nil"/>
            </w:tcBorders>
            <w:vAlign w:val="bottom"/>
          </w:tcPr>
          <w:p w14:paraId="17602FF5" w14:textId="77777777" w:rsidR="00127A80" w:rsidRDefault="00127A80" w:rsidP="003158D3">
            <w:pPr>
              <w:spacing w:after="1"/>
              <w:rPr>
                <w:color w:val="000000"/>
                <w:sz w:val="20"/>
              </w:rPr>
            </w:pPr>
          </w:p>
        </w:tc>
        <w:tc>
          <w:tcPr>
            <w:tcW w:w="84" w:type="pct"/>
            <w:tcBorders>
              <w:top w:val="single" w:sz="0" w:space="0" w:color="000000"/>
              <w:left w:val="nil"/>
              <w:bottom w:val="double" w:sz="4" w:space="0" w:color="000000"/>
              <w:right w:val="nil"/>
              <w:tl2br w:val="nil"/>
              <w:tr2bl w:val="nil"/>
            </w:tcBorders>
            <w:vAlign w:val="bottom"/>
          </w:tcPr>
          <w:p w14:paraId="601C8FC3" w14:textId="77777777" w:rsidR="00127A80" w:rsidRDefault="00127A80" w:rsidP="003158D3">
            <w:pPr>
              <w:spacing w:after="1"/>
              <w:rPr>
                <w:color w:val="000000"/>
                <w:sz w:val="20"/>
              </w:rPr>
            </w:pPr>
            <w:r>
              <w:rPr>
                <w:rFonts w:ascii="Times New Roman" w:eastAsia="Times New Roman" w:hAnsi="Times New Roman" w:cs="Times New Roman"/>
                <w:color w:val="000000"/>
                <w:sz w:val="20"/>
              </w:rPr>
              <w:t>$</w:t>
            </w:r>
          </w:p>
        </w:tc>
        <w:tc>
          <w:tcPr>
            <w:tcW w:w="539" w:type="pct"/>
            <w:tcBorders>
              <w:top w:val="single" w:sz="0" w:space="0" w:color="000000"/>
              <w:left w:val="nil"/>
              <w:bottom w:val="double" w:sz="4" w:space="0" w:color="000000"/>
              <w:right w:val="nil"/>
              <w:tl2br w:val="nil"/>
              <w:tr2bl w:val="nil"/>
            </w:tcBorders>
            <w:vAlign w:val="bottom"/>
          </w:tcPr>
          <w:p w14:paraId="42C4154D" w14:textId="77777777" w:rsidR="00127A80" w:rsidRDefault="00127A80" w:rsidP="003158D3">
            <w:pPr>
              <w:spacing w:after="1"/>
              <w:ind w:right="65"/>
              <w:jc w:val="right"/>
              <w:rPr>
                <w:color w:val="000000"/>
                <w:sz w:val="20"/>
              </w:rPr>
            </w:pPr>
            <w:r>
              <w:rPr>
                <w:rFonts w:ascii="Times New Roman" w:eastAsia="Times New Roman" w:hAnsi="Times New Roman" w:cs="Times New Roman"/>
                <w:color w:val="000000"/>
                <w:sz w:val="20"/>
              </w:rPr>
              <w:t xml:space="preserve"> 136,805</w:t>
            </w:r>
          </w:p>
        </w:tc>
      </w:tr>
      <w:tr w:rsidR="00127A80" w14:paraId="20360BD0" w14:textId="77777777" w:rsidTr="00F17CCC">
        <w:tc>
          <w:tcPr>
            <w:tcW w:w="3670" w:type="pct"/>
            <w:tcBorders>
              <w:top w:val="nil"/>
              <w:left w:val="nil"/>
              <w:bottom w:val="nil"/>
              <w:right w:val="nil"/>
              <w:tl2br w:val="nil"/>
              <w:tr2bl w:val="nil"/>
            </w:tcBorders>
            <w:vAlign w:val="bottom"/>
          </w:tcPr>
          <w:p w14:paraId="6D1846C2" w14:textId="77777777" w:rsidR="00127A80" w:rsidRDefault="00127A80" w:rsidP="003158D3">
            <w:pPr>
              <w:spacing w:after="1"/>
            </w:pPr>
          </w:p>
        </w:tc>
        <w:tc>
          <w:tcPr>
            <w:tcW w:w="84" w:type="pct"/>
            <w:tcBorders>
              <w:top w:val="double" w:sz="0" w:space="0" w:color="000000"/>
              <w:left w:val="nil"/>
              <w:bottom w:val="nil"/>
              <w:right w:val="nil"/>
              <w:tl2br w:val="nil"/>
              <w:tr2bl w:val="nil"/>
            </w:tcBorders>
            <w:vAlign w:val="bottom"/>
          </w:tcPr>
          <w:p w14:paraId="575F6567" w14:textId="77777777" w:rsidR="00127A80" w:rsidRDefault="00127A80" w:rsidP="003158D3">
            <w:pPr>
              <w:spacing w:after="1"/>
            </w:pPr>
          </w:p>
        </w:tc>
        <w:tc>
          <w:tcPr>
            <w:tcW w:w="539" w:type="pct"/>
            <w:tcBorders>
              <w:top w:val="double" w:sz="0" w:space="0" w:color="000000"/>
              <w:left w:val="nil"/>
              <w:bottom w:val="nil"/>
              <w:right w:val="nil"/>
              <w:tl2br w:val="nil"/>
              <w:tr2bl w:val="nil"/>
            </w:tcBorders>
            <w:vAlign w:val="bottom"/>
          </w:tcPr>
          <w:p w14:paraId="01C21409" w14:textId="77777777" w:rsidR="00127A80" w:rsidRDefault="00127A80" w:rsidP="003158D3">
            <w:pPr>
              <w:spacing w:after="1"/>
              <w:jc w:val="right"/>
            </w:pPr>
          </w:p>
        </w:tc>
        <w:tc>
          <w:tcPr>
            <w:tcW w:w="84" w:type="pct"/>
            <w:tcBorders>
              <w:top w:val="nil"/>
              <w:left w:val="nil"/>
              <w:bottom w:val="nil"/>
              <w:right w:val="nil"/>
              <w:tl2br w:val="nil"/>
              <w:tr2bl w:val="nil"/>
            </w:tcBorders>
            <w:vAlign w:val="bottom"/>
          </w:tcPr>
          <w:p w14:paraId="0D875B2A" w14:textId="77777777" w:rsidR="00127A80" w:rsidRDefault="00127A80" w:rsidP="003158D3">
            <w:pPr>
              <w:spacing w:after="1"/>
            </w:pPr>
          </w:p>
        </w:tc>
        <w:tc>
          <w:tcPr>
            <w:tcW w:w="84" w:type="pct"/>
            <w:tcBorders>
              <w:top w:val="double" w:sz="0" w:space="0" w:color="000000"/>
              <w:left w:val="nil"/>
              <w:bottom w:val="nil"/>
              <w:right w:val="nil"/>
              <w:tl2br w:val="nil"/>
              <w:tr2bl w:val="nil"/>
            </w:tcBorders>
            <w:vAlign w:val="bottom"/>
          </w:tcPr>
          <w:p w14:paraId="1CC10F16" w14:textId="77777777" w:rsidR="00127A80" w:rsidRDefault="00127A80" w:rsidP="003158D3">
            <w:pPr>
              <w:spacing w:after="1"/>
            </w:pPr>
          </w:p>
        </w:tc>
        <w:tc>
          <w:tcPr>
            <w:tcW w:w="539" w:type="pct"/>
            <w:tcBorders>
              <w:top w:val="double" w:sz="0" w:space="0" w:color="000000"/>
              <w:left w:val="nil"/>
              <w:bottom w:val="nil"/>
              <w:right w:val="nil"/>
              <w:tl2br w:val="nil"/>
              <w:tr2bl w:val="nil"/>
            </w:tcBorders>
            <w:vAlign w:val="bottom"/>
          </w:tcPr>
          <w:p w14:paraId="356C8BA5" w14:textId="77777777" w:rsidR="00127A80" w:rsidRDefault="00127A80" w:rsidP="003158D3">
            <w:pPr>
              <w:spacing w:after="1"/>
              <w:jc w:val="right"/>
            </w:pPr>
          </w:p>
        </w:tc>
      </w:tr>
      <w:tr w:rsidR="00127A80" w14:paraId="67CA7C12" w14:textId="77777777" w:rsidTr="00F17CCC">
        <w:tc>
          <w:tcPr>
            <w:tcW w:w="1" w:type="pct"/>
            <w:gridSpan w:val="6"/>
            <w:tcBorders>
              <w:top w:val="nil"/>
              <w:left w:val="nil"/>
              <w:bottom w:val="nil"/>
              <w:right w:val="nil"/>
              <w:tl2br w:val="nil"/>
              <w:tr2bl w:val="nil"/>
            </w:tcBorders>
            <w:vAlign w:val="bottom"/>
          </w:tcPr>
          <w:p w14:paraId="5470005B" w14:textId="77777777" w:rsidR="00127A80" w:rsidRDefault="00127A80" w:rsidP="003158D3">
            <w:pPr>
              <w:spacing w:after="1"/>
              <w:rPr>
                <w:color w:val="000000"/>
                <w:sz w:val="20"/>
              </w:rPr>
            </w:pPr>
            <w:r>
              <w:rPr>
                <w:rFonts w:ascii="Times New Roman" w:eastAsia="Times New Roman" w:hAnsi="Times New Roman" w:cs="Times New Roman"/>
                <w:color w:val="000000"/>
                <w:sz w:val="20"/>
              </w:rPr>
              <w:t>(1) Duplicate rent expense for office and restaurant closures announced in June 2018 due to the corporate restructuring and underperformance of $1,034 and $1,346 for the three months ended September 30, 2022 and 2021, respectively; and employee related restructuring costs of $0 and $113 for the three months ended September 30, 2022 and 2021, respectively.</w:t>
            </w:r>
          </w:p>
        </w:tc>
      </w:tr>
      <w:tr w:rsidR="00127A80" w14:paraId="4299DEAA" w14:textId="77777777" w:rsidTr="00F17CCC">
        <w:tc>
          <w:tcPr>
            <w:tcW w:w="1" w:type="pct"/>
            <w:gridSpan w:val="6"/>
            <w:tcBorders>
              <w:top w:val="nil"/>
              <w:left w:val="nil"/>
              <w:bottom w:val="nil"/>
              <w:right w:val="nil"/>
              <w:tl2br w:val="nil"/>
              <w:tr2bl w:val="nil"/>
            </w:tcBorders>
            <w:vAlign w:val="bottom"/>
          </w:tcPr>
          <w:p w14:paraId="5E06B6A6" w14:textId="77777777" w:rsidR="00127A80" w:rsidRDefault="00127A80" w:rsidP="003158D3">
            <w:pPr>
              <w:spacing w:after="1"/>
              <w:rPr>
                <w:color w:val="000000"/>
                <w:sz w:val="20"/>
              </w:rPr>
            </w:pPr>
            <w:r>
              <w:rPr>
                <w:rFonts w:ascii="Times New Roman" w:eastAsia="Times New Roman" w:hAnsi="Times New Roman" w:cs="Times New Roman"/>
                <w:color w:val="000000"/>
                <w:sz w:val="20"/>
              </w:rPr>
              <w:t xml:space="preserve">(2) Charges for a COVID-19 related modification made in December 2020 to our 2018 performance shares. </w:t>
            </w:r>
          </w:p>
        </w:tc>
      </w:tr>
      <w:tr w:rsidR="00127A80" w14:paraId="2BBB8F6A" w14:textId="77777777" w:rsidTr="00F17CCC">
        <w:tc>
          <w:tcPr>
            <w:tcW w:w="1" w:type="pct"/>
            <w:gridSpan w:val="6"/>
            <w:tcBorders>
              <w:top w:val="nil"/>
              <w:left w:val="nil"/>
              <w:bottom w:val="nil"/>
              <w:right w:val="nil"/>
              <w:tl2br w:val="nil"/>
              <w:tr2bl w:val="nil"/>
            </w:tcBorders>
            <w:vAlign w:val="bottom"/>
          </w:tcPr>
          <w:p w14:paraId="23FFE9DD" w14:textId="77777777" w:rsidR="00127A80" w:rsidRDefault="00677B7A" w:rsidP="003158D3">
            <w:pPr>
              <w:spacing w:after="1"/>
              <w:rPr>
                <w:color w:val="000000"/>
                <w:sz w:val="20"/>
              </w:rPr>
            </w:pPr>
            <w:r>
              <w:rPr>
                <w:rFonts w:ascii="Times New Roman" w:eastAsia="Times New Roman" w:hAnsi="Times New Roman" w:cs="Times New Roman"/>
                <w:color w:val="000000"/>
                <w:sz w:val="20"/>
              </w:rPr>
              <w:t>(3) Expenses related to an employee separation, which consist of incremental compensation costs net of forfeitures of stock-based compensation.</w:t>
            </w:r>
          </w:p>
        </w:tc>
      </w:tr>
      <w:tr w:rsidR="00127A80" w14:paraId="35ADD902" w14:textId="77777777" w:rsidTr="00F17CCC">
        <w:tc>
          <w:tcPr>
            <w:tcW w:w="1" w:type="pct"/>
            <w:gridSpan w:val="6"/>
            <w:tcBorders>
              <w:top w:val="nil"/>
              <w:left w:val="nil"/>
              <w:bottom w:val="nil"/>
              <w:right w:val="nil"/>
              <w:tl2br w:val="nil"/>
              <w:tr2bl w:val="nil"/>
            </w:tcBorders>
            <w:vAlign w:val="bottom"/>
          </w:tcPr>
          <w:p w14:paraId="55799DF6" w14:textId="77777777" w:rsidR="00127A80" w:rsidRDefault="00127A80" w:rsidP="003158D3">
            <w:pPr>
              <w:spacing w:after="1"/>
              <w:rPr>
                <w:color w:val="000000"/>
                <w:sz w:val="20"/>
              </w:rPr>
            </w:pPr>
            <w:r>
              <w:rPr>
                <w:rFonts w:ascii="Times New Roman" w:eastAsia="Times New Roman" w:hAnsi="Times New Roman" w:cs="Times New Roman"/>
                <w:color w:val="000000"/>
                <w:sz w:val="20"/>
              </w:rPr>
              <w:t>(4) For the three months ended September 30, 2021, other adjustments consist of consulting fees associated with the calculation of our non-recurring tax benefit.</w:t>
            </w:r>
          </w:p>
        </w:tc>
      </w:tr>
    </w:tbl>
    <w:p w14:paraId="696AF81E" w14:textId="77777777" w:rsidR="00BA3ACD" w:rsidRPr="00C41488" w:rsidRDefault="00BA3ACD" w:rsidP="00F433BA">
      <w:pPr>
        <w:rPr>
          <w:rFonts w:ascii="Times New Roman" w:hAnsi="Times New Roman" w:cs="Times New Roman"/>
          <w:sz w:val="20"/>
          <w:szCs w:val="20"/>
        </w:rPr>
      </w:pPr>
    </w:p>
    <w:p w14:paraId="47BD814C" w14:textId="77777777" w:rsidR="00CA0789" w:rsidRPr="00C41488" w:rsidRDefault="00CA0789" w:rsidP="00D93D8C">
      <w:pPr>
        <w:tabs>
          <w:tab w:val="left" w:pos="-720"/>
        </w:tabs>
        <w:suppressAutoHyphens/>
        <w:spacing w:after="0" w:line="240" w:lineRule="auto"/>
        <w:jc w:val="center"/>
        <w:rPr>
          <w:rFonts w:ascii="Times New Roman" w:hAnsi="Times New Roman" w:cs="Times New Roman"/>
          <w:b/>
          <w:spacing w:val="-2"/>
          <w:sz w:val="20"/>
          <w:szCs w:val="20"/>
        </w:rPr>
      </w:pPr>
      <w:r w:rsidRPr="00C41488">
        <w:rPr>
          <w:rFonts w:ascii="Times New Roman" w:hAnsi="Times New Roman" w:cs="Times New Roman"/>
          <w:sz w:val="20"/>
          <w:szCs w:val="20"/>
        </w:rPr>
        <w:br w:type="page"/>
      </w:r>
      <w:bookmarkEnd w:id="0"/>
      <w:r w:rsidRPr="00C41488">
        <w:rPr>
          <w:rFonts w:ascii="Times New Roman" w:hAnsi="Times New Roman" w:cs="Times New Roman"/>
          <w:b/>
          <w:spacing w:val="-2"/>
          <w:sz w:val="20"/>
          <w:szCs w:val="20"/>
        </w:rPr>
        <w:lastRenderedPageBreak/>
        <w:t>CHIPOTLE MEXICAN GRILL, INC.</w:t>
      </w:r>
    </w:p>
    <w:p w14:paraId="4C1617C0" w14:textId="77777777" w:rsidR="00CA0789" w:rsidRPr="00C41488" w:rsidRDefault="00CA0789" w:rsidP="00CA0789">
      <w:pPr>
        <w:tabs>
          <w:tab w:val="left" w:pos="-720"/>
        </w:tabs>
        <w:suppressAutoHyphens/>
        <w:spacing w:after="0" w:line="240" w:lineRule="auto"/>
        <w:jc w:val="center"/>
        <w:rPr>
          <w:rFonts w:ascii="Times New Roman" w:hAnsi="Times New Roman" w:cs="Times New Roman"/>
          <w:b/>
          <w:spacing w:val="-2"/>
          <w:sz w:val="20"/>
          <w:szCs w:val="20"/>
        </w:rPr>
      </w:pPr>
      <w:r w:rsidRPr="00C41488">
        <w:rPr>
          <w:rFonts w:ascii="Times New Roman" w:hAnsi="Times New Roman" w:cs="Times New Roman"/>
          <w:b/>
          <w:spacing w:val="-2"/>
          <w:sz w:val="20"/>
          <w:szCs w:val="20"/>
        </w:rPr>
        <w:t>RECONCILIATION OF NON-GAAP FINANCIAL MEASURES</w:t>
      </w:r>
    </w:p>
    <w:p w14:paraId="069A041C" w14:textId="77777777" w:rsidR="00E55E95" w:rsidRDefault="00E55E95" w:rsidP="00E55E95">
      <w:pPr>
        <w:tabs>
          <w:tab w:val="left" w:pos="-720"/>
        </w:tabs>
        <w:suppressAutoHyphens/>
        <w:spacing w:before="260" w:after="0" w:line="240" w:lineRule="auto"/>
        <w:jc w:val="center"/>
        <w:rPr>
          <w:rFonts w:ascii="Times New Roman" w:hAnsi="Times New Roman" w:cs="Times New Roman"/>
          <w:b/>
          <w:spacing w:val="-2"/>
          <w:sz w:val="20"/>
          <w:szCs w:val="20"/>
        </w:rPr>
      </w:pPr>
      <w:r w:rsidRPr="00C41488">
        <w:rPr>
          <w:rFonts w:ascii="Times New Roman" w:hAnsi="Times New Roman" w:cs="Times New Roman"/>
          <w:b/>
          <w:spacing w:val="-2"/>
          <w:sz w:val="20"/>
          <w:szCs w:val="20"/>
        </w:rPr>
        <w:t xml:space="preserve">Adjusted </w:t>
      </w:r>
      <w:r>
        <w:rPr>
          <w:rFonts w:ascii="Times New Roman" w:hAnsi="Times New Roman" w:cs="Times New Roman"/>
          <w:b/>
          <w:spacing w:val="-2"/>
          <w:sz w:val="20"/>
          <w:szCs w:val="20"/>
        </w:rPr>
        <w:t>Effective Income Tax Rate</w:t>
      </w:r>
    </w:p>
    <w:p w14:paraId="5D9C541A" w14:textId="77777777" w:rsidR="00CA0789" w:rsidRPr="00C41488" w:rsidRDefault="00CA0789" w:rsidP="00392C5C">
      <w:pPr>
        <w:tabs>
          <w:tab w:val="left" w:pos="-720"/>
        </w:tabs>
        <w:suppressAutoHyphens/>
        <w:spacing w:before="60" w:after="0" w:line="240" w:lineRule="auto"/>
        <w:jc w:val="center"/>
        <w:rPr>
          <w:rFonts w:ascii="Times New Roman" w:hAnsi="Times New Roman" w:cs="Times New Roman"/>
          <w:b/>
          <w:spacing w:val="-2"/>
          <w:sz w:val="20"/>
          <w:szCs w:val="20"/>
        </w:rPr>
      </w:pPr>
      <w:r w:rsidRPr="00C41488">
        <w:rPr>
          <w:rFonts w:ascii="Times New Roman" w:hAnsi="Times New Roman" w:cs="Times New Roman"/>
          <w:b/>
          <w:spacing w:val="-2"/>
          <w:sz w:val="20"/>
          <w:szCs w:val="20"/>
        </w:rPr>
        <w:t>(unaudited)</w:t>
      </w:r>
    </w:p>
    <w:tbl>
      <w:tblPr>
        <w:tblW w:w="5000" w:type="pct"/>
        <w:tblCellMar>
          <w:left w:w="0" w:type="dxa"/>
          <w:right w:w="0" w:type="dxa"/>
        </w:tblCellMar>
        <w:tblLook w:val="04A0" w:firstRow="1" w:lastRow="0" w:firstColumn="1" w:lastColumn="0" w:noHBand="0" w:noVBand="1"/>
      </w:tblPr>
      <w:tblGrid>
        <w:gridCol w:w="6922"/>
        <w:gridCol w:w="984"/>
        <w:gridCol w:w="167"/>
        <w:gridCol w:w="136"/>
        <w:gridCol w:w="984"/>
        <w:gridCol w:w="167"/>
      </w:tblGrid>
      <w:tr w:rsidR="00127A80" w14:paraId="7DE5C5B6" w14:textId="77777777" w:rsidTr="004A49C4">
        <w:tc>
          <w:tcPr>
            <w:tcW w:w="3698" w:type="pct"/>
            <w:tcBorders>
              <w:top w:val="nil"/>
              <w:left w:val="nil"/>
              <w:bottom w:val="nil"/>
              <w:right w:val="nil"/>
            </w:tcBorders>
            <w:shd w:val="clear" w:color="auto" w:fill="auto"/>
            <w:vAlign w:val="bottom"/>
          </w:tcPr>
          <w:p w14:paraId="5153508C" w14:textId="77777777" w:rsidR="00127A80" w:rsidRDefault="00127A80" w:rsidP="004A49C4">
            <w:pPr>
              <w:spacing w:after="1"/>
              <w:rPr>
                <w:sz w:val="2"/>
              </w:rPr>
            </w:pPr>
          </w:p>
        </w:tc>
        <w:tc>
          <w:tcPr>
            <w:tcW w:w="526" w:type="pct"/>
            <w:tcBorders>
              <w:top w:val="nil"/>
              <w:left w:val="nil"/>
              <w:bottom w:val="nil"/>
              <w:right w:val="nil"/>
            </w:tcBorders>
            <w:shd w:val="clear" w:color="auto" w:fill="auto"/>
            <w:vAlign w:val="bottom"/>
          </w:tcPr>
          <w:p w14:paraId="0445E24E" w14:textId="77777777" w:rsidR="00127A80" w:rsidRDefault="00127A80" w:rsidP="004A49C4">
            <w:pPr>
              <w:spacing w:after="1"/>
              <w:rPr>
                <w:sz w:val="2"/>
              </w:rPr>
            </w:pPr>
          </w:p>
        </w:tc>
        <w:tc>
          <w:tcPr>
            <w:tcW w:w="89" w:type="pct"/>
            <w:tcBorders>
              <w:top w:val="nil"/>
              <w:left w:val="nil"/>
              <w:bottom w:val="nil"/>
              <w:right w:val="nil"/>
            </w:tcBorders>
            <w:shd w:val="clear" w:color="auto" w:fill="auto"/>
            <w:vAlign w:val="bottom"/>
          </w:tcPr>
          <w:p w14:paraId="08077CD7" w14:textId="77777777" w:rsidR="00127A80" w:rsidRDefault="00127A80" w:rsidP="004A49C4">
            <w:pPr>
              <w:spacing w:after="1"/>
              <w:rPr>
                <w:sz w:val="2"/>
              </w:rPr>
            </w:pPr>
          </w:p>
        </w:tc>
        <w:tc>
          <w:tcPr>
            <w:tcW w:w="73" w:type="pct"/>
            <w:tcBorders>
              <w:top w:val="nil"/>
              <w:left w:val="nil"/>
              <w:bottom w:val="nil"/>
              <w:right w:val="nil"/>
            </w:tcBorders>
            <w:shd w:val="clear" w:color="auto" w:fill="auto"/>
            <w:vAlign w:val="bottom"/>
          </w:tcPr>
          <w:p w14:paraId="224D07EB" w14:textId="77777777" w:rsidR="00127A80" w:rsidRDefault="00127A80" w:rsidP="004A49C4">
            <w:pPr>
              <w:spacing w:after="1"/>
              <w:rPr>
                <w:sz w:val="2"/>
              </w:rPr>
            </w:pPr>
          </w:p>
        </w:tc>
        <w:tc>
          <w:tcPr>
            <w:tcW w:w="526" w:type="pct"/>
            <w:tcBorders>
              <w:top w:val="nil"/>
              <w:left w:val="nil"/>
              <w:bottom w:val="nil"/>
              <w:right w:val="nil"/>
            </w:tcBorders>
            <w:shd w:val="clear" w:color="auto" w:fill="auto"/>
            <w:vAlign w:val="bottom"/>
          </w:tcPr>
          <w:p w14:paraId="0035849D" w14:textId="77777777" w:rsidR="00127A80" w:rsidRDefault="00127A80" w:rsidP="004A49C4">
            <w:pPr>
              <w:spacing w:after="1"/>
              <w:rPr>
                <w:sz w:val="2"/>
              </w:rPr>
            </w:pPr>
          </w:p>
        </w:tc>
        <w:tc>
          <w:tcPr>
            <w:tcW w:w="89" w:type="pct"/>
            <w:tcBorders>
              <w:top w:val="nil"/>
              <w:left w:val="nil"/>
              <w:bottom w:val="nil"/>
              <w:right w:val="nil"/>
            </w:tcBorders>
            <w:shd w:val="clear" w:color="auto" w:fill="auto"/>
            <w:vAlign w:val="bottom"/>
          </w:tcPr>
          <w:p w14:paraId="202D1E07" w14:textId="77777777" w:rsidR="00127A80" w:rsidRDefault="00127A80" w:rsidP="004A49C4">
            <w:pPr>
              <w:spacing w:after="1"/>
              <w:rPr>
                <w:sz w:val="2"/>
              </w:rPr>
            </w:pPr>
          </w:p>
        </w:tc>
      </w:tr>
      <w:tr w:rsidR="00127A80" w14:paraId="01004939" w14:textId="77777777" w:rsidTr="004A49C4">
        <w:tc>
          <w:tcPr>
            <w:tcW w:w="3698" w:type="pct"/>
            <w:tcBorders>
              <w:top w:val="nil"/>
              <w:left w:val="nil"/>
              <w:bottom w:val="nil"/>
              <w:right w:val="nil"/>
              <w:tl2br w:val="nil"/>
              <w:tr2bl w:val="nil"/>
            </w:tcBorders>
            <w:shd w:val="clear" w:color="auto" w:fill="auto"/>
            <w:vAlign w:val="bottom"/>
          </w:tcPr>
          <w:p w14:paraId="72DED72B" w14:textId="77777777" w:rsidR="00127A80" w:rsidRDefault="00127A80" w:rsidP="004A49C4">
            <w:pPr>
              <w:spacing w:after="1"/>
              <w:rPr>
                <w:sz w:val="20"/>
              </w:rPr>
            </w:pPr>
          </w:p>
        </w:tc>
        <w:tc>
          <w:tcPr>
            <w:tcW w:w="526" w:type="pct"/>
            <w:tcBorders>
              <w:top w:val="nil"/>
              <w:left w:val="nil"/>
              <w:bottom w:val="nil"/>
              <w:right w:val="nil"/>
              <w:tl2br w:val="nil"/>
              <w:tr2bl w:val="nil"/>
            </w:tcBorders>
            <w:shd w:val="clear" w:color="auto" w:fill="auto"/>
            <w:vAlign w:val="bottom"/>
          </w:tcPr>
          <w:p w14:paraId="69F176CB" w14:textId="77777777" w:rsidR="00127A80" w:rsidRDefault="00127A80" w:rsidP="004A49C4">
            <w:pPr>
              <w:spacing w:after="1"/>
              <w:jc w:val="right"/>
              <w:rPr>
                <w:color w:val="FF0000"/>
                <w:sz w:val="20"/>
              </w:rPr>
            </w:pPr>
          </w:p>
        </w:tc>
        <w:tc>
          <w:tcPr>
            <w:tcW w:w="89" w:type="pct"/>
            <w:tcBorders>
              <w:top w:val="nil"/>
              <w:left w:val="nil"/>
              <w:bottom w:val="nil"/>
              <w:right w:val="nil"/>
              <w:tl2br w:val="nil"/>
              <w:tr2bl w:val="nil"/>
            </w:tcBorders>
            <w:shd w:val="clear" w:color="auto" w:fill="auto"/>
            <w:vAlign w:val="bottom"/>
          </w:tcPr>
          <w:p w14:paraId="6F67326B" w14:textId="77777777" w:rsidR="00127A80" w:rsidRDefault="00127A80" w:rsidP="004A49C4">
            <w:pPr>
              <w:spacing w:after="1"/>
              <w:jc w:val="center"/>
              <w:rPr>
                <w:color w:val="FF0000"/>
                <w:sz w:val="20"/>
              </w:rPr>
            </w:pPr>
          </w:p>
        </w:tc>
        <w:tc>
          <w:tcPr>
            <w:tcW w:w="73" w:type="pct"/>
            <w:tcBorders>
              <w:top w:val="nil"/>
              <w:left w:val="nil"/>
              <w:bottom w:val="nil"/>
              <w:right w:val="nil"/>
              <w:tl2br w:val="nil"/>
              <w:tr2bl w:val="nil"/>
            </w:tcBorders>
            <w:shd w:val="clear" w:color="auto" w:fill="auto"/>
            <w:vAlign w:val="bottom"/>
          </w:tcPr>
          <w:p w14:paraId="6506298E" w14:textId="77777777" w:rsidR="00127A80" w:rsidRDefault="00127A80" w:rsidP="004A49C4">
            <w:pPr>
              <w:spacing w:after="1"/>
              <w:rPr>
                <w:color w:val="FF0000"/>
                <w:sz w:val="20"/>
              </w:rPr>
            </w:pPr>
          </w:p>
        </w:tc>
        <w:tc>
          <w:tcPr>
            <w:tcW w:w="526" w:type="pct"/>
            <w:tcBorders>
              <w:top w:val="nil"/>
              <w:left w:val="nil"/>
              <w:bottom w:val="nil"/>
              <w:right w:val="nil"/>
              <w:tl2br w:val="nil"/>
              <w:tr2bl w:val="nil"/>
            </w:tcBorders>
            <w:shd w:val="clear" w:color="auto" w:fill="auto"/>
            <w:vAlign w:val="bottom"/>
          </w:tcPr>
          <w:p w14:paraId="38752200" w14:textId="77777777" w:rsidR="00127A80" w:rsidRDefault="00127A80" w:rsidP="004A49C4">
            <w:pPr>
              <w:spacing w:after="1"/>
              <w:jc w:val="right"/>
              <w:rPr>
                <w:color w:val="FF0000"/>
                <w:sz w:val="20"/>
              </w:rPr>
            </w:pPr>
          </w:p>
        </w:tc>
        <w:tc>
          <w:tcPr>
            <w:tcW w:w="89" w:type="pct"/>
            <w:tcBorders>
              <w:top w:val="nil"/>
              <w:left w:val="nil"/>
              <w:bottom w:val="nil"/>
              <w:right w:val="nil"/>
              <w:tl2br w:val="nil"/>
              <w:tr2bl w:val="nil"/>
            </w:tcBorders>
            <w:shd w:val="clear" w:color="auto" w:fill="auto"/>
            <w:vAlign w:val="bottom"/>
          </w:tcPr>
          <w:p w14:paraId="00A625AF" w14:textId="77777777" w:rsidR="00127A80" w:rsidRDefault="00127A80" w:rsidP="004A49C4">
            <w:pPr>
              <w:spacing w:after="1"/>
              <w:jc w:val="center"/>
              <w:rPr>
                <w:color w:val="FF0000"/>
                <w:sz w:val="20"/>
              </w:rPr>
            </w:pPr>
          </w:p>
        </w:tc>
      </w:tr>
      <w:tr w:rsidR="00127A80" w14:paraId="323A46A4" w14:textId="77777777" w:rsidTr="004A49C4">
        <w:tc>
          <w:tcPr>
            <w:tcW w:w="3698" w:type="pct"/>
            <w:tcBorders>
              <w:top w:val="nil"/>
              <w:left w:val="nil"/>
              <w:bottom w:val="nil"/>
              <w:right w:val="nil"/>
              <w:tl2br w:val="nil"/>
              <w:tr2bl w:val="nil"/>
            </w:tcBorders>
            <w:shd w:val="clear" w:color="auto" w:fill="auto"/>
            <w:vAlign w:val="bottom"/>
          </w:tcPr>
          <w:p w14:paraId="0305CE5A" w14:textId="77777777" w:rsidR="00127A80" w:rsidRDefault="00127A80" w:rsidP="004A49C4">
            <w:pPr>
              <w:spacing w:after="1"/>
              <w:rPr>
                <w:sz w:val="20"/>
              </w:rPr>
            </w:pPr>
          </w:p>
        </w:tc>
        <w:tc>
          <w:tcPr>
            <w:tcW w:w="1" w:type="pct"/>
            <w:gridSpan w:val="5"/>
            <w:tcBorders>
              <w:top w:val="nil"/>
              <w:left w:val="nil"/>
              <w:bottom w:val="nil"/>
              <w:right w:val="nil"/>
              <w:tl2br w:val="nil"/>
              <w:tr2bl w:val="nil"/>
            </w:tcBorders>
            <w:shd w:val="clear" w:color="auto" w:fill="auto"/>
            <w:vAlign w:val="center"/>
          </w:tcPr>
          <w:p w14:paraId="10CA0BFB" w14:textId="77777777" w:rsidR="00127A80" w:rsidRDefault="00127A80" w:rsidP="004A49C4">
            <w:pPr>
              <w:spacing w:after="1"/>
              <w:jc w:val="center"/>
              <w:rPr>
                <w:b/>
                <w:color w:val="000000"/>
                <w:sz w:val="20"/>
              </w:rPr>
            </w:pPr>
            <w:r>
              <w:rPr>
                <w:rFonts w:ascii="Times New Roman" w:eastAsia="Times New Roman" w:hAnsi="Times New Roman" w:cs="Times New Roman"/>
                <w:b/>
                <w:color w:val="000000"/>
                <w:sz w:val="20"/>
              </w:rPr>
              <w:t>Three months ended</w:t>
            </w:r>
          </w:p>
        </w:tc>
      </w:tr>
      <w:tr w:rsidR="00127A80" w14:paraId="690CCE41" w14:textId="77777777" w:rsidTr="004A49C4">
        <w:tc>
          <w:tcPr>
            <w:tcW w:w="3698" w:type="pct"/>
            <w:tcBorders>
              <w:top w:val="nil"/>
              <w:left w:val="nil"/>
              <w:bottom w:val="nil"/>
              <w:right w:val="nil"/>
              <w:tl2br w:val="nil"/>
              <w:tr2bl w:val="nil"/>
            </w:tcBorders>
            <w:shd w:val="clear" w:color="auto" w:fill="auto"/>
            <w:vAlign w:val="bottom"/>
          </w:tcPr>
          <w:p w14:paraId="00B4D3A1" w14:textId="77777777" w:rsidR="00127A80" w:rsidRDefault="00127A80" w:rsidP="004A49C4">
            <w:pPr>
              <w:spacing w:after="1"/>
              <w:rPr>
                <w:sz w:val="20"/>
              </w:rPr>
            </w:pPr>
          </w:p>
        </w:tc>
        <w:tc>
          <w:tcPr>
            <w:tcW w:w="1" w:type="pct"/>
            <w:gridSpan w:val="5"/>
            <w:tcBorders>
              <w:top w:val="nil"/>
              <w:left w:val="nil"/>
              <w:bottom w:val="single" w:sz="12" w:space="0" w:color="000000"/>
              <w:right w:val="nil"/>
              <w:tl2br w:val="nil"/>
              <w:tr2bl w:val="nil"/>
            </w:tcBorders>
            <w:shd w:val="clear" w:color="auto" w:fill="auto"/>
            <w:vAlign w:val="center"/>
          </w:tcPr>
          <w:p w14:paraId="342776FE" w14:textId="77777777" w:rsidR="00127A80" w:rsidRDefault="00127A80" w:rsidP="004A49C4">
            <w:pPr>
              <w:spacing w:after="1"/>
              <w:jc w:val="center"/>
              <w:rPr>
                <w:b/>
                <w:color w:val="000000"/>
                <w:sz w:val="20"/>
              </w:rPr>
            </w:pPr>
            <w:r>
              <w:rPr>
                <w:rFonts w:ascii="Times New Roman" w:eastAsia="Times New Roman" w:hAnsi="Times New Roman" w:cs="Times New Roman"/>
                <w:b/>
                <w:color w:val="000000"/>
                <w:sz w:val="20"/>
              </w:rPr>
              <w:t>September 30,</w:t>
            </w:r>
          </w:p>
        </w:tc>
      </w:tr>
      <w:tr w:rsidR="00127A80" w14:paraId="4A6BCD17" w14:textId="77777777" w:rsidTr="004A49C4">
        <w:tc>
          <w:tcPr>
            <w:tcW w:w="3698" w:type="pct"/>
            <w:tcBorders>
              <w:top w:val="nil"/>
              <w:left w:val="nil"/>
              <w:bottom w:val="nil"/>
              <w:right w:val="nil"/>
              <w:tl2br w:val="nil"/>
              <w:tr2bl w:val="nil"/>
            </w:tcBorders>
            <w:shd w:val="clear" w:color="auto" w:fill="auto"/>
            <w:vAlign w:val="bottom"/>
          </w:tcPr>
          <w:p w14:paraId="2B51931B" w14:textId="77777777" w:rsidR="00127A80" w:rsidRDefault="00127A80" w:rsidP="004A49C4">
            <w:pPr>
              <w:spacing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14:paraId="73853BC9" w14:textId="77777777" w:rsidR="00127A80" w:rsidRDefault="00127A80" w:rsidP="004A49C4">
            <w:pPr>
              <w:spacing w:after="1"/>
              <w:jc w:val="center"/>
              <w:rPr>
                <w:b/>
                <w:color w:val="000000"/>
                <w:sz w:val="20"/>
              </w:rPr>
            </w:pPr>
            <w:r>
              <w:rPr>
                <w:rFonts w:ascii="Times New Roman" w:eastAsia="Times New Roman" w:hAnsi="Times New Roman" w:cs="Times New Roman"/>
                <w:b/>
                <w:color w:val="000000"/>
                <w:sz w:val="20"/>
              </w:rPr>
              <w:t>2022</w:t>
            </w:r>
          </w:p>
        </w:tc>
        <w:tc>
          <w:tcPr>
            <w:tcW w:w="73" w:type="pct"/>
            <w:tcBorders>
              <w:top w:val="single" w:sz="0" w:space="0" w:color="000000"/>
              <w:left w:val="nil"/>
              <w:bottom w:val="nil"/>
              <w:right w:val="nil"/>
              <w:tl2br w:val="nil"/>
              <w:tr2bl w:val="nil"/>
            </w:tcBorders>
            <w:shd w:val="clear" w:color="auto" w:fill="auto"/>
            <w:vAlign w:val="center"/>
          </w:tcPr>
          <w:p w14:paraId="59538B13" w14:textId="77777777" w:rsidR="00127A80" w:rsidRDefault="00127A80" w:rsidP="004A49C4">
            <w:pPr>
              <w:spacing w:after="1"/>
              <w:rPr>
                <w:b/>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14:paraId="750B37E2" w14:textId="77777777" w:rsidR="00127A80" w:rsidRDefault="00127A80" w:rsidP="004A49C4">
            <w:pPr>
              <w:spacing w:after="1"/>
              <w:jc w:val="center"/>
              <w:rPr>
                <w:b/>
                <w:color w:val="000000"/>
                <w:sz w:val="20"/>
              </w:rPr>
            </w:pPr>
            <w:r>
              <w:rPr>
                <w:rFonts w:ascii="Times New Roman" w:eastAsia="Times New Roman" w:hAnsi="Times New Roman" w:cs="Times New Roman"/>
                <w:b/>
                <w:color w:val="000000"/>
                <w:sz w:val="20"/>
              </w:rPr>
              <w:t>2021</w:t>
            </w:r>
          </w:p>
        </w:tc>
      </w:tr>
      <w:tr w:rsidR="00127A80" w14:paraId="16DCF857" w14:textId="77777777" w:rsidTr="004A49C4">
        <w:tc>
          <w:tcPr>
            <w:tcW w:w="3698" w:type="pct"/>
            <w:tcBorders>
              <w:top w:val="nil"/>
              <w:left w:val="nil"/>
              <w:bottom w:val="nil"/>
              <w:right w:val="nil"/>
              <w:tl2br w:val="nil"/>
              <w:tr2bl w:val="nil"/>
            </w:tcBorders>
            <w:shd w:val="clear" w:color="auto" w:fill="CCEEFF"/>
            <w:vAlign w:val="bottom"/>
          </w:tcPr>
          <w:p w14:paraId="24A7CC17" w14:textId="77777777" w:rsidR="00127A80" w:rsidRDefault="00127A80" w:rsidP="004A49C4">
            <w:pPr>
              <w:spacing w:after="1"/>
              <w:rPr>
                <w:color w:val="000000"/>
                <w:sz w:val="20"/>
              </w:rPr>
            </w:pPr>
            <w:r>
              <w:rPr>
                <w:rFonts w:ascii="Times New Roman" w:eastAsia="Times New Roman" w:hAnsi="Times New Roman" w:cs="Times New Roman"/>
                <w:color w:val="000000"/>
                <w:sz w:val="20"/>
              </w:rPr>
              <w:t>Effective income tax rate</w:t>
            </w:r>
          </w:p>
        </w:tc>
        <w:tc>
          <w:tcPr>
            <w:tcW w:w="526" w:type="pct"/>
            <w:tcBorders>
              <w:top w:val="single" w:sz="0" w:space="0" w:color="000000"/>
              <w:left w:val="nil"/>
              <w:bottom w:val="nil"/>
              <w:right w:val="nil"/>
              <w:tl2br w:val="nil"/>
              <w:tr2bl w:val="nil"/>
            </w:tcBorders>
            <w:shd w:val="clear" w:color="auto" w:fill="CCEEFF"/>
            <w:vAlign w:val="bottom"/>
          </w:tcPr>
          <w:p w14:paraId="544D54F0" w14:textId="77777777" w:rsidR="00127A80" w:rsidRDefault="00127A80" w:rsidP="004A49C4">
            <w:pPr>
              <w:spacing w:after="1"/>
              <w:ind w:right="65"/>
              <w:jc w:val="right"/>
              <w:rPr>
                <w:color w:val="000000"/>
                <w:sz w:val="20"/>
              </w:rPr>
            </w:pPr>
            <w:r>
              <w:rPr>
                <w:rFonts w:ascii="Times New Roman" w:eastAsia="Times New Roman" w:hAnsi="Times New Roman" w:cs="Times New Roman"/>
                <w:color w:val="000000"/>
                <w:sz w:val="20"/>
              </w:rPr>
              <w:t xml:space="preserve"> 24.4</w:t>
            </w:r>
          </w:p>
        </w:tc>
        <w:tc>
          <w:tcPr>
            <w:tcW w:w="89" w:type="pct"/>
            <w:tcBorders>
              <w:top w:val="single" w:sz="0" w:space="0" w:color="000000"/>
              <w:left w:val="nil"/>
              <w:bottom w:val="nil"/>
              <w:right w:val="nil"/>
              <w:tl2br w:val="nil"/>
              <w:tr2bl w:val="nil"/>
            </w:tcBorders>
            <w:shd w:val="clear" w:color="auto" w:fill="CCEEFF"/>
            <w:vAlign w:val="bottom"/>
          </w:tcPr>
          <w:p w14:paraId="35C05913" w14:textId="77777777" w:rsidR="00127A80" w:rsidRDefault="00127A80" w:rsidP="004A49C4">
            <w:pPr>
              <w:spacing w:after="1"/>
              <w:jc w:val="right"/>
              <w:rPr>
                <w:color w:val="000000"/>
                <w:sz w:val="20"/>
              </w:rPr>
            </w:pPr>
            <w:r>
              <w:rPr>
                <w:rFonts w:ascii="Times New Roman" w:eastAsia="Times New Roman" w:hAnsi="Times New Roman" w:cs="Times New Roman"/>
                <w:color w:val="000000"/>
                <w:sz w:val="20"/>
              </w:rPr>
              <w:t>%</w:t>
            </w:r>
          </w:p>
        </w:tc>
        <w:tc>
          <w:tcPr>
            <w:tcW w:w="73" w:type="pct"/>
            <w:tcBorders>
              <w:top w:val="nil"/>
              <w:left w:val="nil"/>
              <w:bottom w:val="nil"/>
              <w:right w:val="nil"/>
              <w:tl2br w:val="nil"/>
              <w:tr2bl w:val="nil"/>
            </w:tcBorders>
            <w:shd w:val="clear" w:color="auto" w:fill="CCEEFF"/>
            <w:vAlign w:val="bottom"/>
          </w:tcPr>
          <w:p w14:paraId="2F25F83C" w14:textId="77777777" w:rsidR="00127A80" w:rsidRDefault="00127A80" w:rsidP="004A49C4">
            <w:pPr>
              <w:spacing w:after="1"/>
              <w:rPr>
                <w:sz w:val="20"/>
              </w:rPr>
            </w:pPr>
          </w:p>
        </w:tc>
        <w:tc>
          <w:tcPr>
            <w:tcW w:w="526" w:type="pct"/>
            <w:tcBorders>
              <w:top w:val="single" w:sz="0" w:space="0" w:color="000000"/>
              <w:left w:val="nil"/>
              <w:bottom w:val="nil"/>
              <w:right w:val="nil"/>
              <w:tl2br w:val="nil"/>
              <w:tr2bl w:val="nil"/>
            </w:tcBorders>
            <w:shd w:val="clear" w:color="auto" w:fill="CCEEFF"/>
            <w:vAlign w:val="bottom"/>
          </w:tcPr>
          <w:p w14:paraId="5EB0D077" w14:textId="77777777" w:rsidR="00127A80" w:rsidRDefault="00127A80" w:rsidP="004A49C4">
            <w:pPr>
              <w:spacing w:after="1"/>
              <w:ind w:right="65"/>
              <w:jc w:val="right"/>
              <w:rPr>
                <w:color w:val="000000"/>
                <w:sz w:val="20"/>
              </w:rPr>
            </w:pPr>
            <w:r>
              <w:rPr>
                <w:rFonts w:ascii="Times New Roman" w:eastAsia="Times New Roman" w:hAnsi="Times New Roman" w:cs="Times New Roman"/>
                <w:color w:val="000000"/>
                <w:sz w:val="20"/>
              </w:rPr>
              <w:t xml:space="preserve"> 14.7</w:t>
            </w:r>
          </w:p>
        </w:tc>
        <w:tc>
          <w:tcPr>
            <w:tcW w:w="89" w:type="pct"/>
            <w:tcBorders>
              <w:top w:val="single" w:sz="0" w:space="0" w:color="000000"/>
              <w:left w:val="nil"/>
              <w:bottom w:val="nil"/>
              <w:right w:val="nil"/>
              <w:tl2br w:val="nil"/>
              <w:tr2bl w:val="nil"/>
            </w:tcBorders>
            <w:shd w:val="clear" w:color="auto" w:fill="CCEEFF"/>
            <w:vAlign w:val="bottom"/>
          </w:tcPr>
          <w:p w14:paraId="403A47B0" w14:textId="77777777" w:rsidR="00127A80" w:rsidRDefault="00127A80" w:rsidP="004A49C4">
            <w:pPr>
              <w:spacing w:after="1"/>
              <w:jc w:val="right"/>
              <w:rPr>
                <w:color w:val="000000"/>
                <w:sz w:val="20"/>
              </w:rPr>
            </w:pPr>
            <w:r>
              <w:rPr>
                <w:rFonts w:ascii="Times New Roman" w:eastAsia="Times New Roman" w:hAnsi="Times New Roman" w:cs="Times New Roman"/>
                <w:color w:val="000000"/>
                <w:sz w:val="20"/>
              </w:rPr>
              <w:t>%</w:t>
            </w:r>
          </w:p>
        </w:tc>
      </w:tr>
      <w:tr w:rsidR="00127A80" w14:paraId="04E0D980" w14:textId="77777777" w:rsidTr="004A49C4">
        <w:tc>
          <w:tcPr>
            <w:tcW w:w="3698" w:type="pct"/>
            <w:tcBorders>
              <w:top w:val="nil"/>
              <w:left w:val="nil"/>
              <w:bottom w:val="nil"/>
              <w:right w:val="nil"/>
              <w:tl2br w:val="nil"/>
              <w:tr2bl w:val="nil"/>
            </w:tcBorders>
            <w:vAlign w:val="bottom"/>
          </w:tcPr>
          <w:p w14:paraId="362FED6F" w14:textId="77777777" w:rsidR="00127A80" w:rsidRDefault="00127A80" w:rsidP="004A49C4">
            <w:pPr>
              <w:spacing w:after="1"/>
              <w:rPr>
                <w:color w:val="000000"/>
                <w:sz w:val="20"/>
              </w:rPr>
            </w:pPr>
            <w:r>
              <w:rPr>
                <w:rFonts w:ascii="Times New Roman" w:eastAsia="Times New Roman" w:hAnsi="Times New Roman" w:cs="Times New Roman"/>
                <w:color w:val="000000"/>
                <w:sz w:val="20"/>
              </w:rPr>
              <w:t>Tax impact of non-GAAP adjustments</w:t>
            </w:r>
            <w:r>
              <w:rPr>
                <w:rFonts w:ascii="Times New Roman" w:eastAsia="Times New Roman" w:hAnsi="Times New Roman" w:cs="Times New Roman"/>
                <w:color w:val="000000"/>
                <w:sz w:val="20"/>
                <w:vertAlign w:val="superscript"/>
              </w:rPr>
              <w:t>(1)</w:t>
            </w:r>
          </w:p>
        </w:tc>
        <w:tc>
          <w:tcPr>
            <w:tcW w:w="526" w:type="pct"/>
            <w:tcBorders>
              <w:top w:val="nil"/>
              <w:left w:val="nil"/>
              <w:bottom w:val="single" w:sz="0" w:space="0" w:color="000000"/>
              <w:right w:val="nil"/>
              <w:tl2br w:val="nil"/>
              <w:tr2bl w:val="nil"/>
            </w:tcBorders>
            <w:vAlign w:val="bottom"/>
          </w:tcPr>
          <w:p w14:paraId="67B48E45" w14:textId="77777777" w:rsidR="00127A80" w:rsidRDefault="00127A80" w:rsidP="004A49C4">
            <w:pPr>
              <w:spacing w:after="1"/>
              <w:ind w:right="3"/>
              <w:jc w:val="right"/>
              <w:rPr>
                <w:color w:val="000000"/>
                <w:sz w:val="20"/>
              </w:rPr>
            </w:pPr>
            <w:r>
              <w:rPr>
                <w:rFonts w:ascii="Times New Roman" w:eastAsia="Times New Roman" w:hAnsi="Times New Roman" w:cs="Times New Roman"/>
                <w:color w:val="000000"/>
                <w:sz w:val="20"/>
              </w:rPr>
              <w:t xml:space="preserve"> (1.0)</w:t>
            </w:r>
          </w:p>
        </w:tc>
        <w:tc>
          <w:tcPr>
            <w:tcW w:w="89" w:type="pct"/>
            <w:tcBorders>
              <w:top w:val="nil"/>
              <w:left w:val="nil"/>
              <w:bottom w:val="single" w:sz="0" w:space="0" w:color="000000"/>
              <w:right w:val="nil"/>
              <w:tl2br w:val="nil"/>
              <w:tr2bl w:val="nil"/>
            </w:tcBorders>
            <w:vAlign w:val="bottom"/>
          </w:tcPr>
          <w:p w14:paraId="14C2C9D5" w14:textId="77777777" w:rsidR="00127A80" w:rsidRDefault="00127A80" w:rsidP="004A49C4">
            <w:pPr>
              <w:spacing w:after="1"/>
              <w:rPr>
                <w:color w:val="000000"/>
                <w:sz w:val="20"/>
              </w:rPr>
            </w:pPr>
          </w:p>
        </w:tc>
        <w:tc>
          <w:tcPr>
            <w:tcW w:w="73" w:type="pct"/>
            <w:tcBorders>
              <w:top w:val="nil"/>
              <w:left w:val="nil"/>
              <w:bottom w:val="nil"/>
              <w:right w:val="nil"/>
              <w:tl2br w:val="nil"/>
              <w:tr2bl w:val="nil"/>
            </w:tcBorders>
            <w:vAlign w:val="bottom"/>
          </w:tcPr>
          <w:p w14:paraId="0FC59EEA" w14:textId="77777777" w:rsidR="00127A80" w:rsidRDefault="00127A80" w:rsidP="004A49C4">
            <w:pPr>
              <w:spacing w:after="1"/>
              <w:rPr>
                <w:sz w:val="20"/>
              </w:rPr>
            </w:pPr>
          </w:p>
        </w:tc>
        <w:tc>
          <w:tcPr>
            <w:tcW w:w="526" w:type="pct"/>
            <w:tcBorders>
              <w:top w:val="nil"/>
              <w:left w:val="nil"/>
              <w:bottom w:val="single" w:sz="0" w:space="0" w:color="000000"/>
              <w:right w:val="nil"/>
              <w:tl2br w:val="nil"/>
              <w:tr2bl w:val="nil"/>
            </w:tcBorders>
            <w:vAlign w:val="bottom"/>
          </w:tcPr>
          <w:p w14:paraId="2B6E22C4" w14:textId="77777777" w:rsidR="00127A80" w:rsidRDefault="00127A80" w:rsidP="004A49C4">
            <w:pPr>
              <w:spacing w:after="1"/>
              <w:ind w:right="65"/>
              <w:jc w:val="right"/>
              <w:rPr>
                <w:color w:val="000000"/>
                <w:sz w:val="20"/>
              </w:rPr>
            </w:pPr>
            <w:r>
              <w:rPr>
                <w:rFonts w:ascii="Times New Roman" w:eastAsia="Times New Roman" w:hAnsi="Times New Roman" w:cs="Times New Roman"/>
                <w:color w:val="000000"/>
                <w:sz w:val="20"/>
              </w:rPr>
              <w:t xml:space="preserve"> 5.0</w:t>
            </w:r>
          </w:p>
        </w:tc>
        <w:tc>
          <w:tcPr>
            <w:tcW w:w="89" w:type="pct"/>
            <w:tcBorders>
              <w:top w:val="nil"/>
              <w:left w:val="nil"/>
              <w:bottom w:val="single" w:sz="0" w:space="0" w:color="000000"/>
              <w:right w:val="nil"/>
              <w:tl2br w:val="nil"/>
              <w:tr2bl w:val="nil"/>
            </w:tcBorders>
            <w:vAlign w:val="bottom"/>
          </w:tcPr>
          <w:p w14:paraId="3B38960A" w14:textId="77777777" w:rsidR="00127A80" w:rsidRDefault="00127A80" w:rsidP="004A49C4">
            <w:pPr>
              <w:spacing w:after="1"/>
              <w:rPr>
                <w:color w:val="000000"/>
                <w:sz w:val="20"/>
              </w:rPr>
            </w:pPr>
          </w:p>
        </w:tc>
      </w:tr>
      <w:tr w:rsidR="00127A80" w14:paraId="2E53BE76" w14:textId="77777777" w:rsidTr="004A49C4">
        <w:tc>
          <w:tcPr>
            <w:tcW w:w="3698" w:type="pct"/>
            <w:tcBorders>
              <w:top w:val="nil"/>
              <w:left w:val="nil"/>
              <w:bottom w:val="nil"/>
              <w:right w:val="nil"/>
              <w:tl2br w:val="nil"/>
              <w:tr2bl w:val="nil"/>
            </w:tcBorders>
            <w:shd w:val="clear" w:color="auto" w:fill="CCEEFF"/>
            <w:vAlign w:val="bottom"/>
          </w:tcPr>
          <w:p w14:paraId="4104AB23" w14:textId="77777777" w:rsidR="00127A80" w:rsidRDefault="00127A80" w:rsidP="004A49C4">
            <w:pPr>
              <w:spacing w:after="1"/>
              <w:rPr>
                <w:color w:val="000000"/>
                <w:sz w:val="20"/>
              </w:rPr>
            </w:pPr>
            <w:r>
              <w:rPr>
                <w:rFonts w:ascii="Times New Roman" w:eastAsia="Times New Roman" w:hAnsi="Times New Roman" w:cs="Times New Roman"/>
                <w:color w:val="000000"/>
                <w:sz w:val="20"/>
              </w:rPr>
              <w:t>Adjusted effective income tax rate</w:t>
            </w:r>
          </w:p>
        </w:tc>
        <w:tc>
          <w:tcPr>
            <w:tcW w:w="526" w:type="pct"/>
            <w:tcBorders>
              <w:top w:val="single" w:sz="0" w:space="0" w:color="000000"/>
              <w:left w:val="nil"/>
              <w:bottom w:val="double" w:sz="4" w:space="0" w:color="000000"/>
              <w:right w:val="nil"/>
              <w:tl2br w:val="nil"/>
              <w:tr2bl w:val="nil"/>
            </w:tcBorders>
            <w:shd w:val="clear" w:color="auto" w:fill="CCEEFF"/>
            <w:vAlign w:val="bottom"/>
          </w:tcPr>
          <w:p w14:paraId="6B263AEC" w14:textId="77777777" w:rsidR="00127A80" w:rsidRDefault="00127A80" w:rsidP="004A49C4">
            <w:pPr>
              <w:spacing w:after="1"/>
              <w:ind w:right="65"/>
              <w:jc w:val="right"/>
              <w:rPr>
                <w:color w:val="000000"/>
                <w:sz w:val="20"/>
              </w:rPr>
            </w:pPr>
            <w:r>
              <w:rPr>
                <w:rFonts w:ascii="Times New Roman" w:eastAsia="Times New Roman" w:hAnsi="Times New Roman" w:cs="Times New Roman"/>
                <w:color w:val="000000"/>
                <w:sz w:val="20"/>
              </w:rPr>
              <w:t xml:space="preserve"> 23.4</w:t>
            </w:r>
          </w:p>
        </w:tc>
        <w:tc>
          <w:tcPr>
            <w:tcW w:w="89" w:type="pct"/>
            <w:tcBorders>
              <w:top w:val="single" w:sz="0" w:space="0" w:color="000000"/>
              <w:left w:val="nil"/>
              <w:bottom w:val="double" w:sz="4" w:space="0" w:color="000000"/>
              <w:right w:val="nil"/>
              <w:tl2br w:val="nil"/>
              <w:tr2bl w:val="nil"/>
            </w:tcBorders>
            <w:shd w:val="clear" w:color="auto" w:fill="CCEEFF"/>
            <w:vAlign w:val="bottom"/>
          </w:tcPr>
          <w:p w14:paraId="34AF6E70" w14:textId="77777777" w:rsidR="00127A80" w:rsidRDefault="00127A80" w:rsidP="004A49C4">
            <w:pPr>
              <w:spacing w:after="1"/>
              <w:jc w:val="right"/>
              <w:rPr>
                <w:color w:val="000000"/>
                <w:sz w:val="20"/>
              </w:rPr>
            </w:pPr>
            <w:r>
              <w:rPr>
                <w:rFonts w:ascii="Times New Roman" w:eastAsia="Times New Roman" w:hAnsi="Times New Roman" w:cs="Times New Roman"/>
                <w:color w:val="000000"/>
                <w:sz w:val="20"/>
              </w:rPr>
              <w:t>%</w:t>
            </w:r>
          </w:p>
        </w:tc>
        <w:tc>
          <w:tcPr>
            <w:tcW w:w="73" w:type="pct"/>
            <w:tcBorders>
              <w:top w:val="nil"/>
              <w:left w:val="nil"/>
              <w:bottom w:val="nil"/>
              <w:right w:val="nil"/>
              <w:tl2br w:val="nil"/>
              <w:tr2bl w:val="nil"/>
            </w:tcBorders>
            <w:shd w:val="clear" w:color="auto" w:fill="CCEEFF"/>
            <w:vAlign w:val="bottom"/>
          </w:tcPr>
          <w:p w14:paraId="492C9E85" w14:textId="77777777" w:rsidR="00127A80" w:rsidRDefault="00127A80" w:rsidP="004A49C4">
            <w:pPr>
              <w:spacing w:after="1"/>
              <w:rPr>
                <w:sz w:val="20"/>
              </w:rPr>
            </w:pPr>
          </w:p>
        </w:tc>
        <w:tc>
          <w:tcPr>
            <w:tcW w:w="526" w:type="pct"/>
            <w:tcBorders>
              <w:top w:val="single" w:sz="0" w:space="0" w:color="000000"/>
              <w:left w:val="nil"/>
              <w:bottom w:val="double" w:sz="4" w:space="0" w:color="000000"/>
              <w:right w:val="nil"/>
              <w:tl2br w:val="nil"/>
              <w:tr2bl w:val="nil"/>
            </w:tcBorders>
            <w:shd w:val="clear" w:color="auto" w:fill="CCEEFF"/>
            <w:vAlign w:val="bottom"/>
          </w:tcPr>
          <w:p w14:paraId="4FCA3A5E" w14:textId="77777777" w:rsidR="00127A80" w:rsidRDefault="00127A80" w:rsidP="004A49C4">
            <w:pPr>
              <w:spacing w:after="1"/>
              <w:ind w:right="65"/>
              <w:jc w:val="right"/>
              <w:rPr>
                <w:color w:val="000000"/>
                <w:sz w:val="20"/>
              </w:rPr>
            </w:pPr>
            <w:r>
              <w:rPr>
                <w:rFonts w:ascii="Times New Roman" w:eastAsia="Times New Roman" w:hAnsi="Times New Roman" w:cs="Times New Roman"/>
                <w:color w:val="000000"/>
                <w:sz w:val="20"/>
              </w:rPr>
              <w:t xml:space="preserve"> 19.7</w:t>
            </w:r>
          </w:p>
        </w:tc>
        <w:tc>
          <w:tcPr>
            <w:tcW w:w="89" w:type="pct"/>
            <w:tcBorders>
              <w:top w:val="single" w:sz="0" w:space="0" w:color="000000"/>
              <w:left w:val="nil"/>
              <w:bottom w:val="double" w:sz="4" w:space="0" w:color="000000"/>
              <w:right w:val="nil"/>
              <w:tl2br w:val="nil"/>
              <w:tr2bl w:val="nil"/>
            </w:tcBorders>
            <w:shd w:val="clear" w:color="auto" w:fill="CCEEFF"/>
            <w:vAlign w:val="bottom"/>
          </w:tcPr>
          <w:p w14:paraId="1C2E1120" w14:textId="77777777" w:rsidR="00127A80" w:rsidRDefault="00127A80" w:rsidP="004A49C4">
            <w:pPr>
              <w:spacing w:after="1"/>
              <w:jc w:val="right"/>
              <w:rPr>
                <w:color w:val="000000"/>
                <w:sz w:val="20"/>
              </w:rPr>
            </w:pPr>
            <w:r>
              <w:rPr>
                <w:rFonts w:ascii="Times New Roman" w:eastAsia="Times New Roman" w:hAnsi="Times New Roman" w:cs="Times New Roman"/>
                <w:color w:val="000000"/>
                <w:sz w:val="20"/>
              </w:rPr>
              <w:t>%</w:t>
            </w:r>
          </w:p>
        </w:tc>
      </w:tr>
      <w:tr w:rsidR="00127A80" w14:paraId="09361FE8" w14:textId="77777777" w:rsidTr="004A49C4">
        <w:tc>
          <w:tcPr>
            <w:tcW w:w="3698" w:type="pct"/>
            <w:tcBorders>
              <w:top w:val="nil"/>
              <w:left w:val="nil"/>
              <w:bottom w:val="nil"/>
              <w:right w:val="nil"/>
              <w:tl2br w:val="nil"/>
              <w:tr2bl w:val="nil"/>
            </w:tcBorders>
            <w:vAlign w:val="bottom"/>
          </w:tcPr>
          <w:p w14:paraId="5DBE736E" w14:textId="77777777" w:rsidR="00127A80" w:rsidRDefault="00127A80" w:rsidP="004A49C4">
            <w:pPr>
              <w:spacing w:after="1"/>
              <w:rPr>
                <w:color w:val="000000"/>
                <w:sz w:val="20"/>
              </w:rPr>
            </w:pPr>
          </w:p>
        </w:tc>
        <w:tc>
          <w:tcPr>
            <w:tcW w:w="526" w:type="pct"/>
            <w:tcBorders>
              <w:top w:val="double" w:sz="0" w:space="0" w:color="000000"/>
              <w:left w:val="nil"/>
              <w:bottom w:val="nil"/>
              <w:right w:val="nil"/>
              <w:tl2br w:val="nil"/>
              <w:tr2bl w:val="nil"/>
            </w:tcBorders>
            <w:vAlign w:val="bottom"/>
          </w:tcPr>
          <w:p w14:paraId="6E5F367F" w14:textId="77777777" w:rsidR="00127A80" w:rsidRDefault="00127A80" w:rsidP="004A49C4">
            <w:pPr>
              <w:spacing w:after="1"/>
              <w:jc w:val="right"/>
              <w:rPr>
                <w:color w:val="000000"/>
                <w:sz w:val="20"/>
              </w:rPr>
            </w:pPr>
          </w:p>
        </w:tc>
        <w:tc>
          <w:tcPr>
            <w:tcW w:w="89" w:type="pct"/>
            <w:tcBorders>
              <w:top w:val="double" w:sz="0" w:space="0" w:color="000000"/>
              <w:left w:val="nil"/>
              <w:bottom w:val="nil"/>
              <w:right w:val="nil"/>
              <w:tl2br w:val="nil"/>
              <w:tr2bl w:val="nil"/>
            </w:tcBorders>
            <w:vAlign w:val="bottom"/>
          </w:tcPr>
          <w:p w14:paraId="55BAA9C9" w14:textId="77777777" w:rsidR="00127A80" w:rsidRDefault="00127A80" w:rsidP="004A49C4">
            <w:pPr>
              <w:spacing w:after="1"/>
              <w:rPr>
                <w:color w:val="000000"/>
                <w:sz w:val="20"/>
              </w:rPr>
            </w:pPr>
          </w:p>
        </w:tc>
        <w:tc>
          <w:tcPr>
            <w:tcW w:w="73" w:type="pct"/>
            <w:tcBorders>
              <w:top w:val="nil"/>
              <w:left w:val="nil"/>
              <w:bottom w:val="nil"/>
              <w:right w:val="nil"/>
              <w:tl2br w:val="nil"/>
              <w:tr2bl w:val="nil"/>
            </w:tcBorders>
            <w:vAlign w:val="bottom"/>
          </w:tcPr>
          <w:p w14:paraId="75106366" w14:textId="77777777" w:rsidR="00127A80" w:rsidRDefault="00127A80" w:rsidP="004A49C4">
            <w:pPr>
              <w:spacing w:after="1"/>
              <w:rPr>
                <w:sz w:val="20"/>
              </w:rPr>
            </w:pPr>
          </w:p>
        </w:tc>
        <w:tc>
          <w:tcPr>
            <w:tcW w:w="526" w:type="pct"/>
            <w:tcBorders>
              <w:top w:val="double" w:sz="0" w:space="0" w:color="000000"/>
              <w:left w:val="nil"/>
              <w:bottom w:val="nil"/>
              <w:right w:val="nil"/>
              <w:tl2br w:val="nil"/>
              <w:tr2bl w:val="nil"/>
            </w:tcBorders>
            <w:vAlign w:val="bottom"/>
          </w:tcPr>
          <w:p w14:paraId="10C24907" w14:textId="77777777" w:rsidR="00127A80" w:rsidRDefault="00127A80" w:rsidP="004A49C4">
            <w:pPr>
              <w:spacing w:after="1"/>
              <w:jc w:val="right"/>
              <w:rPr>
                <w:color w:val="000000"/>
                <w:sz w:val="20"/>
              </w:rPr>
            </w:pPr>
          </w:p>
        </w:tc>
        <w:tc>
          <w:tcPr>
            <w:tcW w:w="89" w:type="pct"/>
            <w:tcBorders>
              <w:top w:val="double" w:sz="0" w:space="0" w:color="000000"/>
              <w:left w:val="nil"/>
              <w:bottom w:val="nil"/>
              <w:right w:val="nil"/>
              <w:tl2br w:val="nil"/>
              <w:tr2bl w:val="nil"/>
            </w:tcBorders>
            <w:vAlign w:val="bottom"/>
          </w:tcPr>
          <w:p w14:paraId="08784685" w14:textId="77777777" w:rsidR="00127A80" w:rsidRDefault="00127A80" w:rsidP="004A49C4">
            <w:pPr>
              <w:spacing w:after="1"/>
              <w:rPr>
                <w:color w:val="000000"/>
                <w:sz w:val="20"/>
              </w:rPr>
            </w:pPr>
          </w:p>
        </w:tc>
      </w:tr>
      <w:tr w:rsidR="00127A80" w14:paraId="5787C0C1" w14:textId="77777777" w:rsidTr="004A49C4">
        <w:tc>
          <w:tcPr>
            <w:tcW w:w="1" w:type="pct"/>
            <w:gridSpan w:val="6"/>
            <w:tcBorders>
              <w:top w:val="nil"/>
              <w:left w:val="nil"/>
              <w:bottom w:val="nil"/>
              <w:right w:val="nil"/>
              <w:tl2br w:val="nil"/>
              <w:tr2bl w:val="nil"/>
            </w:tcBorders>
          </w:tcPr>
          <w:p w14:paraId="7C72B49C" w14:textId="77777777" w:rsidR="00127A80" w:rsidRDefault="00127A80" w:rsidP="004A49C4">
            <w:pPr>
              <w:spacing w:after="1"/>
              <w:rPr>
                <w:sz w:val="20"/>
              </w:rPr>
            </w:pPr>
            <w:r>
              <w:rPr>
                <w:rFonts w:ascii="Times New Roman" w:eastAsia="Times New Roman" w:hAnsi="Times New Roman" w:cs="Times New Roman"/>
                <w:sz w:val="20"/>
              </w:rPr>
              <w:t>(1) Adjustments relate to the tax effect of non-GAAP adjustments, which were determined based on the nature of the underlying non-GAAP adjustments and their relevant jurisdictional tax rates.</w:t>
            </w:r>
          </w:p>
        </w:tc>
      </w:tr>
    </w:tbl>
    <w:p w14:paraId="0DFA7E2A" w14:textId="77777777" w:rsidR="00CA0789" w:rsidRPr="00C41488" w:rsidRDefault="00CA0789" w:rsidP="00F433BA">
      <w:pPr>
        <w:rPr>
          <w:rFonts w:ascii="Times New Roman" w:hAnsi="Times New Roman" w:cs="Times New Roman"/>
          <w:sz w:val="20"/>
          <w:szCs w:val="20"/>
        </w:rPr>
      </w:pPr>
    </w:p>
    <w:p w14:paraId="5DC6C0C3" w14:textId="77777777" w:rsidR="00D93D8C" w:rsidRPr="00C41488" w:rsidRDefault="00D93D8C">
      <w:pPr>
        <w:rPr>
          <w:rFonts w:ascii="Times New Roman" w:hAnsi="Times New Roman" w:cs="Times New Roman"/>
          <w:sz w:val="20"/>
          <w:szCs w:val="20"/>
        </w:rPr>
      </w:pPr>
      <w:r w:rsidRPr="00C41488">
        <w:rPr>
          <w:rFonts w:ascii="Times New Roman" w:hAnsi="Times New Roman" w:cs="Times New Roman"/>
          <w:sz w:val="20"/>
          <w:szCs w:val="20"/>
        </w:rPr>
        <w:br w:type="page"/>
      </w:r>
    </w:p>
    <w:p w14:paraId="2CDDD8D3" w14:textId="77777777" w:rsidR="00D93D8C" w:rsidRPr="00C41488" w:rsidRDefault="00D93D8C" w:rsidP="00D93D8C">
      <w:pPr>
        <w:tabs>
          <w:tab w:val="left" w:pos="-720"/>
        </w:tabs>
        <w:suppressAutoHyphens/>
        <w:spacing w:after="0" w:line="240" w:lineRule="auto"/>
        <w:jc w:val="center"/>
        <w:rPr>
          <w:rFonts w:ascii="Times New Roman" w:hAnsi="Times New Roman" w:cs="Times New Roman"/>
          <w:b/>
          <w:spacing w:val="-2"/>
          <w:sz w:val="20"/>
          <w:szCs w:val="20"/>
        </w:rPr>
      </w:pPr>
      <w:r w:rsidRPr="00C41488">
        <w:rPr>
          <w:rFonts w:ascii="Times New Roman" w:hAnsi="Times New Roman" w:cs="Times New Roman"/>
          <w:b/>
          <w:spacing w:val="-2"/>
          <w:sz w:val="20"/>
          <w:szCs w:val="20"/>
        </w:rPr>
        <w:t>CHIPOTLE MEXICAN GRILL, INC.</w:t>
      </w:r>
    </w:p>
    <w:p w14:paraId="55D3E447" w14:textId="77777777" w:rsidR="00D93D8C" w:rsidRPr="00C41488" w:rsidRDefault="00D93D8C" w:rsidP="00D93D8C">
      <w:pPr>
        <w:tabs>
          <w:tab w:val="left" w:pos="-720"/>
        </w:tabs>
        <w:suppressAutoHyphens/>
        <w:spacing w:after="0" w:line="240" w:lineRule="auto"/>
        <w:jc w:val="center"/>
        <w:rPr>
          <w:rFonts w:ascii="Times New Roman" w:hAnsi="Times New Roman" w:cs="Times New Roman"/>
          <w:b/>
          <w:spacing w:val="-2"/>
          <w:sz w:val="20"/>
          <w:szCs w:val="20"/>
        </w:rPr>
      </w:pPr>
      <w:r w:rsidRPr="00C41488">
        <w:rPr>
          <w:rFonts w:ascii="Times New Roman" w:hAnsi="Times New Roman" w:cs="Times New Roman"/>
          <w:b/>
          <w:spacing w:val="-2"/>
          <w:sz w:val="20"/>
          <w:szCs w:val="20"/>
        </w:rPr>
        <w:t>RECONCILIATION OF NON-GAAP FINANCIAL MEASURES</w:t>
      </w:r>
    </w:p>
    <w:p w14:paraId="3CE95887" w14:textId="77777777" w:rsidR="00C154A3" w:rsidRDefault="00D93D8C" w:rsidP="00392C5C">
      <w:pPr>
        <w:tabs>
          <w:tab w:val="left" w:pos="-720"/>
        </w:tabs>
        <w:suppressAutoHyphens/>
        <w:spacing w:before="260" w:after="0" w:line="240" w:lineRule="auto"/>
        <w:jc w:val="center"/>
        <w:rPr>
          <w:rFonts w:ascii="Times New Roman" w:eastAsia="Times New Roman" w:hAnsi="Times New Roman" w:cs="Times New Roman"/>
          <w:b/>
          <w:color w:val="000000"/>
          <w:sz w:val="20"/>
          <w:szCs w:val="20"/>
        </w:rPr>
      </w:pPr>
      <w:r w:rsidRPr="00C41488">
        <w:rPr>
          <w:rFonts w:ascii="Times New Roman" w:eastAsia="Times New Roman" w:hAnsi="Times New Roman" w:cs="Times New Roman"/>
          <w:b/>
          <w:color w:val="000000"/>
          <w:sz w:val="20"/>
          <w:szCs w:val="20"/>
        </w:rPr>
        <w:t>Restaurant Level Operating Margin</w:t>
      </w:r>
    </w:p>
    <w:p w14:paraId="5EF5F9A0" w14:textId="77777777" w:rsidR="00E55E95" w:rsidRPr="00C41488" w:rsidRDefault="00E55E95" w:rsidP="00E55E95">
      <w:pPr>
        <w:tabs>
          <w:tab w:val="left" w:pos="-720"/>
        </w:tabs>
        <w:suppressAutoHyphens/>
        <w:spacing w:after="0" w:line="240" w:lineRule="auto"/>
        <w:jc w:val="center"/>
        <w:rPr>
          <w:rFonts w:ascii="Times New Roman" w:hAnsi="Times New Roman" w:cs="Times New Roman"/>
          <w:b/>
          <w:spacing w:val="-2"/>
          <w:sz w:val="20"/>
          <w:szCs w:val="20"/>
        </w:rPr>
      </w:pPr>
      <w:r w:rsidRPr="00C41488">
        <w:rPr>
          <w:rFonts w:ascii="Times New Roman" w:hAnsi="Times New Roman" w:cs="Times New Roman"/>
          <w:b/>
          <w:spacing w:val="-2"/>
          <w:sz w:val="20"/>
          <w:szCs w:val="20"/>
        </w:rPr>
        <w:t>(in thousands)</w:t>
      </w:r>
    </w:p>
    <w:p w14:paraId="1D764D03" w14:textId="77777777" w:rsidR="00E55E95" w:rsidRPr="00C41488" w:rsidRDefault="00E55E95" w:rsidP="00E55E95">
      <w:pPr>
        <w:tabs>
          <w:tab w:val="left" w:pos="-720"/>
        </w:tabs>
        <w:suppressAutoHyphens/>
        <w:spacing w:before="60" w:after="0" w:line="240" w:lineRule="auto"/>
        <w:jc w:val="center"/>
        <w:rPr>
          <w:rFonts w:ascii="Times New Roman" w:hAnsi="Times New Roman" w:cs="Times New Roman"/>
          <w:b/>
          <w:spacing w:val="-2"/>
          <w:sz w:val="20"/>
          <w:szCs w:val="20"/>
        </w:rPr>
      </w:pPr>
      <w:r w:rsidRPr="00C41488">
        <w:rPr>
          <w:rFonts w:ascii="Times New Roman" w:hAnsi="Times New Roman" w:cs="Times New Roman"/>
          <w:b/>
          <w:spacing w:val="-2"/>
          <w:sz w:val="20"/>
          <w:szCs w:val="20"/>
        </w:rPr>
        <w:t>(unaudited)</w:t>
      </w:r>
    </w:p>
    <w:bookmarkEnd w:id="1"/>
    <w:tbl>
      <w:tblPr>
        <w:tblW w:w="5000" w:type="pct"/>
        <w:tblCellMar>
          <w:left w:w="0" w:type="dxa"/>
          <w:right w:w="0" w:type="dxa"/>
        </w:tblCellMar>
        <w:tblLook w:val="04A0" w:firstRow="1" w:lastRow="0" w:firstColumn="1" w:lastColumn="0" w:noHBand="0" w:noVBand="1"/>
      </w:tblPr>
      <w:tblGrid>
        <w:gridCol w:w="4282"/>
        <w:gridCol w:w="146"/>
        <w:gridCol w:w="1003"/>
        <w:gridCol w:w="146"/>
        <w:gridCol w:w="1003"/>
        <w:gridCol w:w="167"/>
        <w:gridCol w:w="146"/>
        <w:gridCol w:w="146"/>
        <w:gridCol w:w="1003"/>
        <w:gridCol w:w="148"/>
        <w:gridCol w:w="1003"/>
        <w:gridCol w:w="167"/>
      </w:tblGrid>
      <w:tr w:rsidR="00691E36" w14:paraId="44DB0E1D" w14:textId="77777777" w:rsidTr="00127A80">
        <w:tc>
          <w:tcPr>
            <w:tcW w:w="2287" w:type="pct"/>
            <w:tcBorders>
              <w:top w:val="nil"/>
              <w:left w:val="nil"/>
              <w:bottom w:val="nil"/>
              <w:right w:val="nil"/>
            </w:tcBorders>
            <w:shd w:val="clear" w:color="auto" w:fill="auto"/>
            <w:vAlign w:val="bottom"/>
          </w:tcPr>
          <w:p w14:paraId="5E75366B" w14:textId="77777777" w:rsidR="00691E36" w:rsidRDefault="00691E36" w:rsidP="00937A36">
            <w:pPr>
              <w:spacing w:after="1"/>
              <w:rPr>
                <w:sz w:val="2"/>
              </w:rPr>
            </w:pPr>
          </w:p>
        </w:tc>
        <w:tc>
          <w:tcPr>
            <w:tcW w:w="78" w:type="pct"/>
            <w:tcBorders>
              <w:top w:val="nil"/>
              <w:left w:val="nil"/>
              <w:bottom w:val="nil"/>
              <w:right w:val="nil"/>
            </w:tcBorders>
            <w:shd w:val="clear" w:color="auto" w:fill="auto"/>
            <w:vAlign w:val="bottom"/>
          </w:tcPr>
          <w:p w14:paraId="51B587E7" w14:textId="77777777" w:rsidR="00691E36" w:rsidRDefault="00691E36" w:rsidP="00937A36">
            <w:pPr>
              <w:spacing w:after="1"/>
              <w:rPr>
                <w:sz w:val="2"/>
              </w:rPr>
            </w:pPr>
          </w:p>
        </w:tc>
        <w:tc>
          <w:tcPr>
            <w:tcW w:w="536" w:type="pct"/>
            <w:tcBorders>
              <w:top w:val="nil"/>
              <w:left w:val="nil"/>
              <w:bottom w:val="nil"/>
              <w:right w:val="nil"/>
            </w:tcBorders>
            <w:shd w:val="clear" w:color="auto" w:fill="auto"/>
            <w:vAlign w:val="bottom"/>
          </w:tcPr>
          <w:p w14:paraId="3C2B8B60" w14:textId="77777777" w:rsidR="00691E36" w:rsidRDefault="00691E36" w:rsidP="00937A36">
            <w:pPr>
              <w:spacing w:after="1"/>
              <w:rPr>
                <w:sz w:val="2"/>
              </w:rPr>
            </w:pPr>
          </w:p>
        </w:tc>
        <w:tc>
          <w:tcPr>
            <w:tcW w:w="78" w:type="pct"/>
            <w:tcBorders>
              <w:top w:val="nil"/>
              <w:left w:val="nil"/>
              <w:bottom w:val="nil"/>
              <w:right w:val="nil"/>
            </w:tcBorders>
            <w:shd w:val="clear" w:color="auto" w:fill="auto"/>
            <w:vAlign w:val="bottom"/>
          </w:tcPr>
          <w:p w14:paraId="6D8EAF46" w14:textId="77777777" w:rsidR="00691E36" w:rsidRDefault="00691E36" w:rsidP="00937A36">
            <w:pPr>
              <w:spacing w:after="1"/>
              <w:rPr>
                <w:sz w:val="2"/>
              </w:rPr>
            </w:pPr>
          </w:p>
        </w:tc>
        <w:tc>
          <w:tcPr>
            <w:tcW w:w="536" w:type="pct"/>
            <w:tcBorders>
              <w:top w:val="nil"/>
              <w:left w:val="nil"/>
              <w:bottom w:val="nil"/>
              <w:right w:val="nil"/>
            </w:tcBorders>
            <w:shd w:val="clear" w:color="auto" w:fill="auto"/>
            <w:vAlign w:val="bottom"/>
          </w:tcPr>
          <w:p w14:paraId="15E702A0" w14:textId="77777777" w:rsidR="00691E36" w:rsidRDefault="00691E36" w:rsidP="00937A36">
            <w:pPr>
              <w:spacing w:after="1"/>
              <w:rPr>
                <w:sz w:val="2"/>
              </w:rPr>
            </w:pPr>
          </w:p>
        </w:tc>
        <w:tc>
          <w:tcPr>
            <w:tcW w:w="89" w:type="pct"/>
            <w:tcBorders>
              <w:top w:val="nil"/>
              <w:left w:val="nil"/>
              <w:bottom w:val="nil"/>
              <w:right w:val="nil"/>
            </w:tcBorders>
            <w:shd w:val="clear" w:color="auto" w:fill="auto"/>
            <w:vAlign w:val="bottom"/>
          </w:tcPr>
          <w:p w14:paraId="5A5C60B5" w14:textId="77777777" w:rsidR="00691E36" w:rsidRDefault="00691E36" w:rsidP="00937A36">
            <w:pPr>
              <w:spacing w:after="1"/>
              <w:rPr>
                <w:sz w:val="2"/>
              </w:rPr>
            </w:pPr>
          </w:p>
        </w:tc>
        <w:tc>
          <w:tcPr>
            <w:tcW w:w="78" w:type="pct"/>
            <w:tcBorders>
              <w:top w:val="nil"/>
              <w:left w:val="nil"/>
              <w:bottom w:val="nil"/>
              <w:right w:val="nil"/>
            </w:tcBorders>
            <w:shd w:val="clear" w:color="auto" w:fill="auto"/>
            <w:vAlign w:val="bottom"/>
          </w:tcPr>
          <w:p w14:paraId="24F6DC84" w14:textId="77777777" w:rsidR="00691E36" w:rsidRDefault="00691E36" w:rsidP="00937A36">
            <w:pPr>
              <w:spacing w:after="1"/>
              <w:rPr>
                <w:sz w:val="2"/>
              </w:rPr>
            </w:pPr>
          </w:p>
        </w:tc>
        <w:tc>
          <w:tcPr>
            <w:tcW w:w="78" w:type="pct"/>
            <w:tcBorders>
              <w:top w:val="nil"/>
              <w:left w:val="nil"/>
              <w:bottom w:val="nil"/>
              <w:right w:val="nil"/>
            </w:tcBorders>
            <w:shd w:val="clear" w:color="auto" w:fill="auto"/>
            <w:vAlign w:val="bottom"/>
          </w:tcPr>
          <w:p w14:paraId="2D7688D9" w14:textId="77777777" w:rsidR="00691E36" w:rsidRDefault="00691E36" w:rsidP="00937A36">
            <w:pPr>
              <w:spacing w:after="1"/>
              <w:rPr>
                <w:sz w:val="2"/>
              </w:rPr>
            </w:pPr>
          </w:p>
        </w:tc>
        <w:tc>
          <w:tcPr>
            <w:tcW w:w="536" w:type="pct"/>
            <w:tcBorders>
              <w:top w:val="nil"/>
              <w:left w:val="nil"/>
              <w:bottom w:val="nil"/>
              <w:right w:val="nil"/>
            </w:tcBorders>
            <w:shd w:val="clear" w:color="auto" w:fill="auto"/>
            <w:vAlign w:val="bottom"/>
          </w:tcPr>
          <w:p w14:paraId="376CBEF4" w14:textId="77777777" w:rsidR="00691E36" w:rsidRDefault="00691E36" w:rsidP="00937A36">
            <w:pPr>
              <w:spacing w:after="1"/>
              <w:rPr>
                <w:sz w:val="2"/>
              </w:rPr>
            </w:pPr>
          </w:p>
        </w:tc>
        <w:tc>
          <w:tcPr>
            <w:tcW w:w="79" w:type="pct"/>
            <w:tcBorders>
              <w:top w:val="nil"/>
              <w:left w:val="nil"/>
              <w:bottom w:val="nil"/>
              <w:right w:val="nil"/>
            </w:tcBorders>
            <w:shd w:val="clear" w:color="auto" w:fill="auto"/>
            <w:vAlign w:val="bottom"/>
          </w:tcPr>
          <w:p w14:paraId="61E6737A" w14:textId="77777777" w:rsidR="00691E36" w:rsidRDefault="00691E36" w:rsidP="00937A36">
            <w:pPr>
              <w:spacing w:after="1"/>
              <w:rPr>
                <w:sz w:val="2"/>
              </w:rPr>
            </w:pPr>
          </w:p>
        </w:tc>
        <w:tc>
          <w:tcPr>
            <w:tcW w:w="536" w:type="pct"/>
            <w:tcBorders>
              <w:top w:val="nil"/>
              <w:left w:val="nil"/>
              <w:bottom w:val="nil"/>
              <w:right w:val="nil"/>
            </w:tcBorders>
            <w:shd w:val="clear" w:color="auto" w:fill="auto"/>
            <w:vAlign w:val="bottom"/>
          </w:tcPr>
          <w:p w14:paraId="60E8EB2E" w14:textId="77777777" w:rsidR="00691E36" w:rsidRDefault="00691E36" w:rsidP="00937A36">
            <w:pPr>
              <w:spacing w:after="1"/>
              <w:rPr>
                <w:sz w:val="2"/>
              </w:rPr>
            </w:pPr>
          </w:p>
        </w:tc>
        <w:tc>
          <w:tcPr>
            <w:tcW w:w="89" w:type="pct"/>
            <w:tcBorders>
              <w:top w:val="nil"/>
              <w:left w:val="nil"/>
              <w:bottom w:val="nil"/>
              <w:right w:val="nil"/>
            </w:tcBorders>
            <w:shd w:val="clear" w:color="auto" w:fill="auto"/>
            <w:vAlign w:val="bottom"/>
          </w:tcPr>
          <w:p w14:paraId="62933813" w14:textId="77777777" w:rsidR="00691E36" w:rsidRDefault="00691E36" w:rsidP="00937A36">
            <w:pPr>
              <w:spacing w:after="1"/>
              <w:rPr>
                <w:sz w:val="2"/>
              </w:rPr>
            </w:pPr>
          </w:p>
        </w:tc>
      </w:tr>
      <w:tr w:rsidR="00691E36" w14:paraId="2BD0622A" w14:textId="77777777" w:rsidTr="00127A80">
        <w:tc>
          <w:tcPr>
            <w:tcW w:w="2287" w:type="pct"/>
            <w:tcBorders>
              <w:top w:val="nil"/>
              <w:left w:val="nil"/>
              <w:bottom w:val="nil"/>
              <w:right w:val="nil"/>
              <w:tl2br w:val="nil"/>
              <w:tr2bl w:val="nil"/>
            </w:tcBorders>
            <w:shd w:val="clear" w:color="auto" w:fill="auto"/>
            <w:vAlign w:val="bottom"/>
          </w:tcPr>
          <w:p w14:paraId="22B946E1" w14:textId="77777777" w:rsidR="00691E36" w:rsidRDefault="00691E36" w:rsidP="00937A36">
            <w:pPr>
              <w:spacing w:after="1"/>
              <w:rPr>
                <w:color w:val="000000"/>
                <w:sz w:val="20"/>
              </w:rPr>
            </w:pPr>
          </w:p>
        </w:tc>
        <w:tc>
          <w:tcPr>
            <w:tcW w:w="78" w:type="pct"/>
            <w:tcBorders>
              <w:top w:val="nil"/>
              <w:left w:val="nil"/>
              <w:bottom w:val="nil"/>
              <w:right w:val="nil"/>
              <w:tl2br w:val="nil"/>
              <w:tr2bl w:val="nil"/>
            </w:tcBorders>
            <w:shd w:val="clear" w:color="auto" w:fill="auto"/>
            <w:vAlign w:val="bottom"/>
          </w:tcPr>
          <w:p w14:paraId="38E0DF22" w14:textId="77777777" w:rsidR="00691E36" w:rsidRDefault="00691E36" w:rsidP="00937A36">
            <w:pPr>
              <w:spacing w:after="1"/>
              <w:rPr>
                <w:color w:val="000000"/>
                <w:sz w:val="20"/>
              </w:rPr>
            </w:pPr>
          </w:p>
        </w:tc>
        <w:tc>
          <w:tcPr>
            <w:tcW w:w="536" w:type="pct"/>
            <w:tcBorders>
              <w:top w:val="nil"/>
              <w:left w:val="nil"/>
              <w:bottom w:val="nil"/>
              <w:right w:val="nil"/>
              <w:tl2br w:val="nil"/>
              <w:tr2bl w:val="nil"/>
            </w:tcBorders>
            <w:shd w:val="clear" w:color="auto" w:fill="auto"/>
            <w:vAlign w:val="bottom"/>
          </w:tcPr>
          <w:p w14:paraId="25DCFA70" w14:textId="77777777" w:rsidR="00691E36" w:rsidRDefault="00691E36" w:rsidP="00937A36">
            <w:pPr>
              <w:spacing w:after="1"/>
              <w:rPr>
                <w:color w:val="000000"/>
                <w:sz w:val="20"/>
              </w:rPr>
            </w:pPr>
          </w:p>
        </w:tc>
        <w:tc>
          <w:tcPr>
            <w:tcW w:w="78" w:type="pct"/>
            <w:tcBorders>
              <w:top w:val="nil"/>
              <w:left w:val="nil"/>
              <w:bottom w:val="nil"/>
              <w:right w:val="nil"/>
              <w:tl2br w:val="nil"/>
              <w:tr2bl w:val="nil"/>
            </w:tcBorders>
            <w:shd w:val="clear" w:color="auto" w:fill="auto"/>
            <w:vAlign w:val="bottom"/>
          </w:tcPr>
          <w:p w14:paraId="2980616C" w14:textId="77777777" w:rsidR="00691E36" w:rsidRDefault="00691E36" w:rsidP="00937A36">
            <w:pPr>
              <w:spacing w:after="1"/>
              <w:rPr>
                <w:color w:val="000000"/>
                <w:sz w:val="20"/>
              </w:rPr>
            </w:pPr>
          </w:p>
        </w:tc>
        <w:tc>
          <w:tcPr>
            <w:tcW w:w="536" w:type="pct"/>
            <w:tcBorders>
              <w:top w:val="nil"/>
              <w:left w:val="nil"/>
              <w:bottom w:val="nil"/>
              <w:right w:val="nil"/>
              <w:tl2br w:val="nil"/>
              <w:tr2bl w:val="nil"/>
            </w:tcBorders>
            <w:shd w:val="clear" w:color="auto" w:fill="auto"/>
            <w:vAlign w:val="bottom"/>
          </w:tcPr>
          <w:p w14:paraId="3D2631B2" w14:textId="77777777" w:rsidR="00691E36" w:rsidRDefault="00691E36" w:rsidP="00937A36">
            <w:pPr>
              <w:spacing w:after="1"/>
              <w:rPr>
                <w:color w:val="000000"/>
                <w:sz w:val="20"/>
              </w:rPr>
            </w:pPr>
          </w:p>
        </w:tc>
        <w:tc>
          <w:tcPr>
            <w:tcW w:w="89" w:type="pct"/>
            <w:tcBorders>
              <w:top w:val="nil"/>
              <w:left w:val="nil"/>
              <w:bottom w:val="nil"/>
              <w:right w:val="nil"/>
              <w:tl2br w:val="nil"/>
              <w:tr2bl w:val="nil"/>
            </w:tcBorders>
            <w:shd w:val="clear" w:color="auto" w:fill="auto"/>
            <w:vAlign w:val="bottom"/>
          </w:tcPr>
          <w:p w14:paraId="7D4D3BBF" w14:textId="77777777" w:rsidR="00691E36" w:rsidRDefault="00691E36" w:rsidP="00937A36">
            <w:pPr>
              <w:spacing w:after="1"/>
              <w:rPr>
                <w:color w:val="000000"/>
                <w:sz w:val="20"/>
              </w:rPr>
            </w:pPr>
          </w:p>
        </w:tc>
        <w:tc>
          <w:tcPr>
            <w:tcW w:w="78" w:type="pct"/>
            <w:tcBorders>
              <w:top w:val="nil"/>
              <w:left w:val="nil"/>
              <w:bottom w:val="nil"/>
              <w:right w:val="nil"/>
              <w:tl2br w:val="nil"/>
              <w:tr2bl w:val="nil"/>
            </w:tcBorders>
            <w:shd w:val="clear" w:color="auto" w:fill="auto"/>
            <w:vAlign w:val="bottom"/>
          </w:tcPr>
          <w:p w14:paraId="16FA1689" w14:textId="77777777" w:rsidR="00691E36" w:rsidRDefault="00691E36" w:rsidP="00937A36">
            <w:pPr>
              <w:spacing w:after="1"/>
              <w:rPr>
                <w:color w:val="000000"/>
                <w:sz w:val="20"/>
              </w:rPr>
            </w:pPr>
          </w:p>
        </w:tc>
        <w:tc>
          <w:tcPr>
            <w:tcW w:w="78" w:type="pct"/>
            <w:tcBorders>
              <w:top w:val="nil"/>
              <w:left w:val="nil"/>
              <w:bottom w:val="nil"/>
              <w:right w:val="nil"/>
              <w:tl2br w:val="nil"/>
              <w:tr2bl w:val="nil"/>
            </w:tcBorders>
            <w:shd w:val="clear" w:color="auto" w:fill="auto"/>
            <w:vAlign w:val="bottom"/>
          </w:tcPr>
          <w:p w14:paraId="133F3AE6" w14:textId="77777777" w:rsidR="00691E36" w:rsidRDefault="00691E36" w:rsidP="00937A36">
            <w:pPr>
              <w:spacing w:after="1"/>
              <w:rPr>
                <w:color w:val="000000"/>
                <w:sz w:val="20"/>
              </w:rPr>
            </w:pPr>
          </w:p>
        </w:tc>
        <w:tc>
          <w:tcPr>
            <w:tcW w:w="536" w:type="pct"/>
            <w:tcBorders>
              <w:top w:val="nil"/>
              <w:left w:val="nil"/>
              <w:bottom w:val="nil"/>
              <w:right w:val="nil"/>
              <w:tl2br w:val="nil"/>
              <w:tr2bl w:val="nil"/>
            </w:tcBorders>
            <w:shd w:val="clear" w:color="auto" w:fill="auto"/>
            <w:vAlign w:val="bottom"/>
          </w:tcPr>
          <w:p w14:paraId="7BC334B6" w14:textId="77777777" w:rsidR="00691E36" w:rsidRDefault="00691E36" w:rsidP="00937A36">
            <w:pPr>
              <w:spacing w:after="1"/>
              <w:rPr>
                <w:color w:val="000000"/>
                <w:sz w:val="20"/>
              </w:rPr>
            </w:pPr>
          </w:p>
        </w:tc>
        <w:tc>
          <w:tcPr>
            <w:tcW w:w="79" w:type="pct"/>
            <w:tcBorders>
              <w:top w:val="nil"/>
              <w:left w:val="nil"/>
              <w:bottom w:val="nil"/>
              <w:right w:val="nil"/>
              <w:tl2br w:val="nil"/>
              <w:tr2bl w:val="nil"/>
            </w:tcBorders>
            <w:shd w:val="clear" w:color="auto" w:fill="auto"/>
            <w:vAlign w:val="bottom"/>
          </w:tcPr>
          <w:p w14:paraId="0ACA1BF0" w14:textId="77777777" w:rsidR="00691E36" w:rsidRDefault="00691E36" w:rsidP="00937A36">
            <w:pPr>
              <w:spacing w:after="1"/>
              <w:rPr>
                <w:color w:val="000000"/>
                <w:sz w:val="20"/>
              </w:rPr>
            </w:pPr>
          </w:p>
        </w:tc>
        <w:tc>
          <w:tcPr>
            <w:tcW w:w="536" w:type="pct"/>
            <w:tcBorders>
              <w:top w:val="nil"/>
              <w:left w:val="nil"/>
              <w:bottom w:val="nil"/>
              <w:right w:val="nil"/>
              <w:tl2br w:val="nil"/>
              <w:tr2bl w:val="nil"/>
            </w:tcBorders>
            <w:shd w:val="clear" w:color="auto" w:fill="auto"/>
            <w:vAlign w:val="bottom"/>
          </w:tcPr>
          <w:p w14:paraId="069E765F" w14:textId="77777777" w:rsidR="00691E36" w:rsidRDefault="00691E36" w:rsidP="00937A36">
            <w:pPr>
              <w:spacing w:after="1"/>
              <w:rPr>
                <w:color w:val="000000"/>
                <w:sz w:val="20"/>
              </w:rPr>
            </w:pPr>
          </w:p>
        </w:tc>
        <w:tc>
          <w:tcPr>
            <w:tcW w:w="89" w:type="pct"/>
            <w:tcBorders>
              <w:top w:val="nil"/>
              <w:left w:val="nil"/>
              <w:bottom w:val="nil"/>
              <w:right w:val="nil"/>
              <w:tl2br w:val="nil"/>
              <w:tr2bl w:val="nil"/>
            </w:tcBorders>
            <w:shd w:val="clear" w:color="auto" w:fill="auto"/>
            <w:vAlign w:val="bottom"/>
          </w:tcPr>
          <w:p w14:paraId="082FC620" w14:textId="77777777" w:rsidR="00691E36" w:rsidRDefault="00691E36" w:rsidP="00937A36">
            <w:pPr>
              <w:spacing w:after="1"/>
              <w:rPr>
                <w:color w:val="000000"/>
                <w:sz w:val="20"/>
              </w:rPr>
            </w:pPr>
          </w:p>
        </w:tc>
      </w:tr>
      <w:tr w:rsidR="00691E36" w14:paraId="4963EF94" w14:textId="77777777" w:rsidTr="00127A80">
        <w:tc>
          <w:tcPr>
            <w:tcW w:w="2287" w:type="pct"/>
            <w:tcBorders>
              <w:top w:val="nil"/>
              <w:left w:val="nil"/>
              <w:bottom w:val="nil"/>
              <w:right w:val="nil"/>
              <w:tl2br w:val="nil"/>
              <w:tr2bl w:val="nil"/>
            </w:tcBorders>
            <w:shd w:val="clear" w:color="auto" w:fill="auto"/>
            <w:vAlign w:val="bottom"/>
          </w:tcPr>
          <w:p w14:paraId="7452A2FF" w14:textId="77777777" w:rsidR="00691E36" w:rsidRDefault="00691E36" w:rsidP="00937A36">
            <w:pPr>
              <w:spacing w:after="1"/>
              <w:jc w:val="center"/>
              <w:rPr>
                <w:b/>
                <w:color w:val="000000"/>
                <w:sz w:val="20"/>
              </w:rPr>
            </w:pPr>
          </w:p>
        </w:tc>
        <w:tc>
          <w:tcPr>
            <w:tcW w:w="1" w:type="pct"/>
            <w:gridSpan w:val="11"/>
            <w:tcBorders>
              <w:top w:val="nil"/>
              <w:left w:val="nil"/>
              <w:bottom w:val="single" w:sz="12" w:space="0" w:color="000000"/>
              <w:right w:val="nil"/>
              <w:tl2br w:val="nil"/>
              <w:tr2bl w:val="nil"/>
            </w:tcBorders>
            <w:shd w:val="clear" w:color="auto" w:fill="auto"/>
            <w:vAlign w:val="bottom"/>
          </w:tcPr>
          <w:p w14:paraId="21440441" w14:textId="77777777" w:rsidR="00691E36" w:rsidRDefault="00EB160A" w:rsidP="00937A36">
            <w:pPr>
              <w:spacing w:after="1"/>
              <w:jc w:val="center"/>
              <w:rPr>
                <w:b/>
                <w:color w:val="000000"/>
                <w:sz w:val="20"/>
              </w:rPr>
            </w:pPr>
            <w:r>
              <w:rPr>
                <w:rFonts w:ascii="Times New Roman" w:eastAsia="Times New Roman" w:hAnsi="Times New Roman" w:cs="Times New Roman"/>
                <w:b/>
                <w:color w:val="000000"/>
                <w:sz w:val="20"/>
              </w:rPr>
              <w:t>Three months ended September 30,</w:t>
            </w:r>
          </w:p>
        </w:tc>
      </w:tr>
      <w:tr w:rsidR="00691E36" w14:paraId="385BAB8A" w14:textId="77777777" w:rsidTr="00127A80">
        <w:tc>
          <w:tcPr>
            <w:tcW w:w="2287" w:type="pct"/>
            <w:tcBorders>
              <w:top w:val="nil"/>
              <w:left w:val="nil"/>
              <w:bottom w:val="nil"/>
              <w:right w:val="nil"/>
              <w:tl2br w:val="nil"/>
              <w:tr2bl w:val="nil"/>
            </w:tcBorders>
            <w:shd w:val="clear" w:color="auto" w:fill="auto"/>
            <w:vAlign w:val="bottom"/>
          </w:tcPr>
          <w:p w14:paraId="19EAE2ED" w14:textId="77777777" w:rsidR="00691E36" w:rsidRDefault="00691E36" w:rsidP="00937A36">
            <w:pPr>
              <w:spacing w:after="1"/>
              <w:jc w:val="center"/>
              <w:rPr>
                <w:b/>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14:paraId="63104FA0" w14:textId="77777777" w:rsidR="00691E36" w:rsidRDefault="00691E36" w:rsidP="00937A36">
            <w:pPr>
              <w:spacing w:after="1"/>
              <w:jc w:val="center"/>
              <w:rPr>
                <w:b/>
                <w:color w:val="000000"/>
                <w:sz w:val="20"/>
              </w:rPr>
            </w:pPr>
            <w:r>
              <w:rPr>
                <w:rFonts w:ascii="Times New Roman" w:eastAsia="Times New Roman" w:hAnsi="Times New Roman" w:cs="Times New Roman"/>
                <w:b/>
                <w:color w:val="000000"/>
                <w:sz w:val="20"/>
              </w:rPr>
              <w:t>2022</w:t>
            </w:r>
          </w:p>
        </w:tc>
        <w:tc>
          <w:tcPr>
            <w:tcW w:w="78" w:type="pct"/>
            <w:tcBorders>
              <w:top w:val="single" w:sz="0" w:space="0" w:color="000000"/>
              <w:left w:val="nil"/>
              <w:bottom w:val="nil"/>
              <w:right w:val="nil"/>
              <w:tl2br w:val="nil"/>
              <w:tr2bl w:val="nil"/>
            </w:tcBorders>
            <w:shd w:val="clear" w:color="auto" w:fill="auto"/>
            <w:vAlign w:val="bottom"/>
          </w:tcPr>
          <w:p w14:paraId="03CB8971" w14:textId="77777777" w:rsidR="00691E36" w:rsidRDefault="00691E36" w:rsidP="00937A36">
            <w:pPr>
              <w:spacing w:after="1"/>
              <w:rPr>
                <w:b/>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14:paraId="32645F23" w14:textId="77777777" w:rsidR="00691E36" w:rsidRDefault="00691E36" w:rsidP="00937A36">
            <w:pPr>
              <w:spacing w:after="1"/>
              <w:jc w:val="center"/>
              <w:rPr>
                <w:b/>
                <w:color w:val="000000"/>
                <w:sz w:val="20"/>
              </w:rPr>
            </w:pPr>
            <w:r>
              <w:rPr>
                <w:rFonts w:ascii="Times New Roman" w:eastAsia="Times New Roman" w:hAnsi="Times New Roman" w:cs="Times New Roman"/>
                <w:b/>
                <w:color w:val="000000"/>
                <w:sz w:val="20"/>
              </w:rPr>
              <w:t>Percent of total revenue</w:t>
            </w:r>
          </w:p>
        </w:tc>
        <w:tc>
          <w:tcPr>
            <w:tcW w:w="78" w:type="pct"/>
            <w:tcBorders>
              <w:top w:val="single" w:sz="0" w:space="0" w:color="000000"/>
              <w:left w:val="nil"/>
              <w:bottom w:val="nil"/>
              <w:right w:val="nil"/>
              <w:tl2br w:val="nil"/>
              <w:tr2bl w:val="nil"/>
            </w:tcBorders>
            <w:shd w:val="clear" w:color="auto" w:fill="auto"/>
            <w:vAlign w:val="bottom"/>
          </w:tcPr>
          <w:p w14:paraId="4FA28633" w14:textId="77777777" w:rsidR="00691E36" w:rsidRDefault="00691E36" w:rsidP="00937A36">
            <w:pPr>
              <w:spacing w:after="1"/>
              <w:jc w:val="center"/>
              <w:rPr>
                <w:b/>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14:paraId="29032D1E" w14:textId="77777777" w:rsidR="00691E36" w:rsidRDefault="00691E36" w:rsidP="00937A36">
            <w:pPr>
              <w:spacing w:after="1"/>
              <w:jc w:val="center"/>
              <w:rPr>
                <w:b/>
                <w:color w:val="000000"/>
                <w:sz w:val="20"/>
              </w:rPr>
            </w:pPr>
            <w:r>
              <w:rPr>
                <w:rFonts w:ascii="Times New Roman" w:eastAsia="Times New Roman" w:hAnsi="Times New Roman" w:cs="Times New Roman"/>
                <w:b/>
                <w:color w:val="000000"/>
                <w:sz w:val="20"/>
              </w:rPr>
              <w:t>2021</w:t>
            </w:r>
          </w:p>
        </w:tc>
        <w:tc>
          <w:tcPr>
            <w:tcW w:w="79" w:type="pct"/>
            <w:tcBorders>
              <w:top w:val="single" w:sz="0" w:space="0" w:color="000000"/>
              <w:left w:val="nil"/>
              <w:bottom w:val="nil"/>
              <w:right w:val="nil"/>
              <w:tl2br w:val="nil"/>
              <w:tr2bl w:val="nil"/>
            </w:tcBorders>
            <w:shd w:val="clear" w:color="auto" w:fill="auto"/>
            <w:vAlign w:val="bottom"/>
          </w:tcPr>
          <w:p w14:paraId="79E6A286" w14:textId="77777777" w:rsidR="00691E36" w:rsidRDefault="00691E36" w:rsidP="00937A36">
            <w:pPr>
              <w:spacing w:after="1"/>
              <w:rPr>
                <w:b/>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14:paraId="1FF5EB96" w14:textId="77777777" w:rsidR="00691E36" w:rsidRDefault="00691E36" w:rsidP="00937A36">
            <w:pPr>
              <w:spacing w:after="1"/>
              <w:jc w:val="center"/>
              <w:rPr>
                <w:b/>
                <w:color w:val="000000"/>
                <w:sz w:val="20"/>
              </w:rPr>
            </w:pPr>
            <w:r>
              <w:rPr>
                <w:rFonts w:ascii="Times New Roman" w:eastAsia="Times New Roman" w:hAnsi="Times New Roman" w:cs="Times New Roman"/>
                <w:b/>
                <w:color w:val="000000"/>
                <w:sz w:val="20"/>
              </w:rPr>
              <w:t>Percent of total revenue</w:t>
            </w:r>
          </w:p>
        </w:tc>
      </w:tr>
      <w:tr w:rsidR="00691E36" w14:paraId="35F963CD" w14:textId="77777777" w:rsidTr="00127A80">
        <w:tc>
          <w:tcPr>
            <w:tcW w:w="2287" w:type="pct"/>
            <w:tcBorders>
              <w:top w:val="nil"/>
              <w:left w:val="nil"/>
              <w:bottom w:val="nil"/>
              <w:right w:val="nil"/>
              <w:tl2br w:val="nil"/>
              <w:tr2bl w:val="nil"/>
            </w:tcBorders>
            <w:shd w:val="clear" w:color="auto" w:fill="CCEEFF"/>
            <w:vAlign w:val="bottom"/>
          </w:tcPr>
          <w:p w14:paraId="2FD0A300" w14:textId="77777777" w:rsidR="00691E36" w:rsidRDefault="00691E36" w:rsidP="00937A36">
            <w:pPr>
              <w:spacing w:after="1"/>
              <w:rPr>
                <w:color w:val="000000"/>
                <w:sz w:val="20"/>
              </w:rPr>
            </w:pPr>
            <w:r>
              <w:rPr>
                <w:rFonts w:ascii="Times New Roman" w:eastAsia="Times New Roman" w:hAnsi="Times New Roman" w:cs="Times New Roman"/>
                <w:color w:val="000000"/>
                <w:sz w:val="20"/>
              </w:rPr>
              <w:t>Income from operations</w:t>
            </w:r>
          </w:p>
        </w:tc>
        <w:tc>
          <w:tcPr>
            <w:tcW w:w="78" w:type="pct"/>
            <w:tcBorders>
              <w:top w:val="single" w:sz="0" w:space="0" w:color="000000"/>
              <w:left w:val="nil"/>
              <w:bottom w:val="single" w:sz="0" w:space="0" w:color="000000"/>
              <w:right w:val="nil"/>
              <w:tl2br w:val="nil"/>
              <w:tr2bl w:val="nil"/>
            </w:tcBorders>
            <w:shd w:val="clear" w:color="auto" w:fill="CCEEFF"/>
            <w:vAlign w:val="bottom"/>
          </w:tcPr>
          <w:p w14:paraId="720A16FB" w14:textId="77777777" w:rsidR="00691E36" w:rsidRDefault="00691E36" w:rsidP="00937A36">
            <w:pPr>
              <w:spacing w:after="1"/>
              <w:rPr>
                <w:color w:val="000000"/>
                <w:sz w:val="20"/>
              </w:rPr>
            </w:pPr>
            <w:r>
              <w:rPr>
                <w:rFonts w:ascii="Times New Roman" w:eastAsia="Times New Roman" w:hAnsi="Times New Roman" w:cs="Times New Roman"/>
                <w:color w:val="000000"/>
                <w:sz w:val="20"/>
              </w:rPr>
              <w:t>$</w:t>
            </w:r>
          </w:p>
        </w:tc>
        <w:tc>
          <w:tcPr>
            <w:tcW w:w="536" w:type="pct"/>
            <w:tcBorders>
              <w:top w:val="single" w:sz="0" w:space="0" w:color="000000"/>
              <w:left w:val="nil"/>
              <w:bottom w:val="single" w:sz="0" w:space="0" w:color="000000"/>
              <w:right w:val="nil"/>
              <w:tl2br w:val="nil"/>
              <w:tr2bl w:val="nil"/>
            </w:tcBorders>
            <w:shd w:val="clear" w:color="auto" w:fill="CCEEFF"/>
            <w:vAlign w:val="bottom"/>
          </w:tcPr>
          <w:p w14:paraId="08208F2D" w14:textId="77777777" w:rsidR="00691E36" w:rsidRDefault="00127A80" w:rsidP="00937A36">
            <w:pPr>
              <w:spacing w:after="1"/>
              <w:ind w:right="65"/>
              <w:jc w:val="right"/>
              <w:rPr>
                <w:color w:val="000000"/>
                <w:sz w:val="20"/>
              </w:rPr>
            </w:pPr>
            <w:r>
              <w:rPr>
                <w:rFonts w:ascii="Times New Roman" w:eastAsia="Times New Roman" w:hAnsi="Times New Roman" w:cs="Times New Roman"/>
                <w:color w:val="000000"/>
                <w:sz w:val="20"/>
              </w:rPr>
              <w:t xml:space="preserve"> 336,253</w:t>
            </w:r>
          </w:p>
        </w:tc>
        <w:tc>
          <w:tcPr>
            <w:tcW w:w="78" w:type="pct"/>
            <w:tcBorders>
              <w:top w:val="nil"/>
              <w:left w:val="nil"/>
              <w:bottom w:val="nil"/>
              <w:right w:val="nil"/>
              <w:tl2br w:val="nil"/>
              <w:tr2bl w:val="nil"/>
            </w:tcBorders>
            <w:shd w:val="clear" w:color="auto" w:fill="CCEEFF"/>
            <w:vAlign w:val="bottom"/>
          </w:tcPr>
          <w:p w14:paraId="64216BB7" w14:textId="77777777" w:rsidR="00691E36" w:rsidRDefault="00691E36" w:rsidP="00937A36">
            <w:pPr>
              <w:spacing w:after="1"/>
              <w:rPr>
                <w:color w:val="000000"/>
                <w:sz w:val="20"/>
              </w:rPr>
            </w:pPr>
          </w:p>
        </w:tc>
        <w:tc>
          <w:tcPr>
            <w:tcW w:w="536" w:type="pct"/>
            <w:tcBorders>
              <w:top w:val="single" w:sz="0" w:space="0" w:color="000000"/>
              <w:left w:val="nil"/>
              <w:bottom w:val="single" w:sz="0" w:space="0" w:color="000000"/>
              <w:right w:val="nil"/>
              <w:tl2br w:val="nil"/>
              <w:tr2bl w:val="nil"/>
            </w:tcBorders>
            <w:shd w:val="clear" w:color="auto" w:fill="CCEEFF"/>
            <w:vAlign w:val="bottom"/>
          </w:tcPr>
          <w:p w14:paraId="712E386C" w14:textId="77777777" w:rsidR="00691E36" w:rsidRDefault="00127A80" w:rsidP="00937A36">
            <w:pPr>
              <w:spacing w:after="1"/>
              <w:ind w:right="65"/>
              <w:jc w:val="right"/>
              <w:rPr>
                <w:color w:val="000000"/>
                <w:sz w:val="20"/>
              </w:rPr>
            </w:pPr>
            <w:r>
              <w:rPr>
                <w:rFonts w:ascii="Times New Roman" w:eastAsia="Times New Roman" w:hAnsi="Times New Roman" w:cs="Times New Roman"/>
                <w:color w:val="000000"/>
                <w:sz w:val="20"/>
              </w:rPr>
              <w:t xml:space="preserve"> 15.1</w:t>
            </w:r>
          </w:p>
        </w:tc>
        <w:tc>
          <w:tcPr>
            <w:tcW w:w="89" w:type="pct"/>
            <w:tcBorders>
              <w:top w:val="single" w:sz="0" w:space="0" w:color="000000"/>
              <w:left w:val="nil"/>
              <w:bottom w:val="single" w:sz="0" w:space="0" w:color="000000"/>
              <w:right w:val="nil"/>
              <w:tl2br w:val="nil"/>
              <w:tr2bl w:val="nil"/>
            </w:tcBorders>
            <w:shd w:val="clear" w:color="auto" w:fill="CCEEFF"/>
            <w:vAlign w:val="bottom"/>
          </w:tcPr>
          <w:p w14:paraId="15378B7C" w14:textId="77777777" w:rsidR="00691E36" w:rsidRDefault="00691E36" w:rsidP="00937A36">
            <w:pPr>
              <w:spacing w:after="1"/>
              <w:jc w:val="right"/>
              <w:rPr>
                <w:color w:val="000000"/>
                <w:sz w:val="20"/>
              </w:rPr>
            </w:pPr>
            <w:r>
              <w:rPr>
                <w:rFonts w:ascii="Times New Roman" w:eastAsia="Times New Roman" w:hAnsi="Times New Roman" w:cs="Times New Roman"/>
                <w:color w:val="000000"/>
                <w:sz w:val="20"/>
              </w:rPr>
              <w:t>%</w:t>
            </w:r>
          </w:p>
        </w:tc>
        <w:tc>
          <w:tcPr>
            <w:tcW w:w="78" w:type="pct"/>
            <w:tcBorders>
              <w:top w:val="nil"/>
              <w:left w:val="nil"/>
              <w:bottom w:val="nil"/>
              <w:right w:val="nil"/>
              <w:tl2br w:val="nil"/>
              <w:tr2bl w:val="nil"/>
            </w:tcBorders>
            <w:shd w:val="clear" w:color="auto" w:fill="CCEEFF"/>
            <w:vAlign w:val="bottom"/>
          </w:tcPr>
          <w:p w14:paraId="0EEEDE74" w14:textId="77777777" w:rsidR="00691E36" w:rsidRDefault="00691E36" w:rsidP="00937A36">
            <w:pPr>
              <w:spacing w:after="1"/>
              <w:rPr>
                <w:color w:val="000000"/>
                <w:sz w:val="20"/>
              </w:rPr>
            </w:pPr>
          </w:p>
        </w:tc>
        <w:tc>
          <w:tcPr>
            <w:tcW w:w="78" w:type="pct"/>
            <w:tcBorders>
              <w:top w:val="single" w:sz="0" w:space="0" w:color="000000"/>
              <w:left w:val="nil"/>
              <w:bottom w:val="single" w:sz="0" w:space="0" w:color="000000"/>
              <w:right w:val="nil"/>
              <w:tl2br w:val="nil"/>
              <w:tr2bl w:val="nil"/>
            </w:tcBorders>
            <w:shd w:val="clear" w:color="auto" w:fill="CCEEFF"/>
            <w:vAlign w:val="bottom"/>
          </w:tcPr>
          <w:p w14:paraId="7CD8C9C6" w14:textId="77777777" w:rsidR="00691E36" w:rsidRDefault="00691E36" w:rsidP="00937A36">
            <w:pPr>
              <w:spacing w:after="1"/>
              <w:rPr>
                <w:color w:val="000000"/>
                <w:sz w:val="20"/>
              </w:rPr>
            </w:pPr>
            <w:r>
              <w:rPr>
                <w:rFonts w:ascii="Times New Roman" w:eastAsia="Times New Roman" w:hAnsi="Times New Roman" w:cs="Times New Roman"/>
                <w:color w:val="000000"/>
                <w:sz w:val="20"/>
              </w:rPr>
              <w:t>$</w:t>
            </w:r>
          </w:p>
        </w:tc>
        <w:tc>
          <w:tcPr>
            <w:tcW w:w="536" w:type="pct"/>
            <w:tcBorders>
              <w:top w:val="single" w:sz="0" w:space="0" w:color="000000"/>
              <w:left w:val="nil"/>
              <w:bottom w:val="single" w:sz="0" w:space="0" w:color="000000"/>
              <w:right w:val="nil"/>
              <w:tl2br w:val="nil"/>
              <w:tr2bl w:val="nil"/>
            </w:tcBorders>
            <w:shd w:val="clear" w:color="auto" w:fill="CCEEFF"/>
            <w:vAlign w:val="bottom"/>
          </w:tcPr>
          <w:p w14:paraId="23C1B5A1" w14:textId="77777777" w:rsidR="00691E36" w:rsidRDefault="00EB160A" w:rsidP="00937A36">
            <w:pPr>
              <w:spacing w:after="1"/>
              <w:ind w:right="65"/>
              <w:jc w:val="right"/>
              <w:rPr>
                <w:color w:val="000000"/>
                <w:sz w:val="20"/>
              </w:rPr>
            </w:pPr>
            <w:r>
              <w:rPr>
                <w:rFonts w:ascii="Times New Roman" w:eastAsia="Times New Roman" w:hAnsi="Times New Roman" w:cs="Times New Roman"/>
                <w:color w:val="000000"/>
                <w:sz w:val="20"/>
              </w:rPr>
              <w:t xml:space="preserve"> 239,680</w:t>
            </w:r>
          </w:p>
        </w:tc>
        <w:tc>
          <w:tcPr>
            <w:tcW w:w="79" w:type="pct"/>
            <w:tcBorders>
              <w:top w:val="nil"/>
              <w:left w:val="nil"/>
              <w:bottom w:val="nil"/>
              <w:right w:val="nil"/>
              <w:tl2br w:val="nil"/>
              <w:tr2bl w:val="nil"/>
            </w:tcBorders>
            <w:shd w:val="clear" w:color="auto" w:fill="CCEEFF"/>
            <w:vAlign w:val="bottom"/>
          </w:tcPr>
          <w:p w14:paraId="5961AF56" w14:textId="77777777" w:rsidR="00691E36" w:rsidRDefault="00691E36" w:rsidP="00937A36">
            <w:pPr>
              <w:spacing w:after="1"/>
              <w:rPr>
                <w:color w:val="000000"/>
                <w:sz w:val="20"/>
              </w:rPr>
            </w:pPr>
          </w:p>
        </w:tc>
        <w:tc>
          <w:tcPr>
            <w:tcW w:w="536" w:type="pct"/>
            <w:tcBorders>
              <w:top w:val="single" w:sz="0" w:space="0" w:color="000000"/>
              <w:left w:val="nil"/>
              <w:bottom w:val="single" w:sz="0" w:space="0" w:color="000000"/>
              <w:right w:val="nil"/>
              <w:tl2br w:val="nil"/>
              <w:tr2bl w:val="nil"/>
            </w:tcBorders>
            <w:shd w:val="clear" w:color="auto" w:fill="CCEEFF"/>
            <w:vAlign w:val="bottom"/>
          </w:tcPr>
          <w:p w14:paraId="13906BE2" w14:textId="77777777" w:rsidR="00691E36" w:rsidRDefault="00EB160A" w:rsidP="00937A36">
            <w:pPr>
              <w:spacing w:after="1"/>
              <w:ind w:right="65"/>
              <w:jc w:val="right"/>
              <w:rPr>
                <w:color w:val="000000"/>
                <w:sz w:val="20"/>
              </w:rPr>
            </w:pPr>
            <w:r>
              <w:rPr>
                <w:rFonts w:ascii="Times New Roman" w:eastAsia="Times New Roman" w:hAnsi="Times New Roman" w:cs="Times New Roman"/>
                <w:color w:val="000000"/>
                <w:sz w:val="20"/>
              </w:rPr>
              <w:t xml:space="preserve"> 12.3</w:t>
            </w:r>
          </w:p>
        </w:tc>
        <w:tc>
          <w:tcPr>
            <w:tcW w:w="89" w:type="pct"/>
            <w:tcBorders>
              <w:top w:val="single" w:sz="0" w:space="0" w:color="000000"/>
              <w:left w:val="nil"/>
              <w:bottom w:val="single" w:sz="0" w:space="0" w:color="000000"/>
              <w:right w:val="nil"/>
              <w:tl2br w:val="nil"/>
              <w:tr2bl w:val="nil"/>
            </w:tcBorders>
            <w:shd w:val="clear" w:color="auto" w:fill="CCEEFF"/>
            <w:vAlign w:val="bottom"/>
          </w:tcPr>
          <w:p w14:paraId="26877753" w14:textId="77777777" w:rsidR="00691E36" w:rsidRDefault="00691E36" w:rsidP="00937A36">
            <w:pPr>
              <w:spacing w:after="1"/>
              <w:jc w:val="right"/>
              <w:rPr>
                <w:color w:val="000000"/>
                <w:sz w:val="20"/>
              </w:rPr>
            </w:pPr>
            <w:r>
              <w:rPr>
                <w:rFonts w:ascii="Times New Roman" w:eastAsia="Times New Roman" w:hAnsi="Times New Roman" w:cs="Times New Roman"/>
                <w:color w:val="000000"/>
                <w:sz w:val="20"/>
              </w:rPr>
              <w:t>%</w:t>
            </w:r>
          </w:p>
        </w:tc>
      </w:tr>
      <w:tr w:rsidR="00691E36" w14:paraId="7F575A80" w14:textId="77777777" w:rsidTr="00127A80">
        <w:tc>
          <w:tcPr>
            <w:tcW w:w="2287" w:type="pct"/>
            <w:tcBorders>
              <w:top w:val="nil"/>
              <w:left w:val="nil"/>
              <w:bottom w:val="nil"/>
              <w:right w:val="nil"/>
              <w:tl2br w:val="nil"/>
              <w:tr2bl w:val="nil"/>
            </w:tcBorders>
            <w:vAlign w:val="bottom"/>
          </w:tcPr>
          <w:p w14:paraId="3B766F3D" w14:textId="77777777" w:rsidR="00691E36" w:rsidRDefault="00691E36" w:rsidP="00937A36">
            <w:pPr>
              <w:spacing w:after="1"/>
              <w:rPr>
                <w:i/>
                <w:color w:val="000000"/>
                <w:sz w:val="20"/>
              </w:rPr>
            </w:pPr>
            <w:r>
              <w:rPr>
                <w:rFonts w:ascii="Times New Roman" w:eastAsia="Times New Roman" w:hAnsi="Times New Roman" w:cs="Times New Roman"/>
                <w:i/>
                <w:color w:val="000000"/>
                <w:sz w:val="20"/>
              </w:rPr>
              <w:t>Non-GAAP Adjustments:</w:t>
            </w:r>
          </w:p>
        </w:tc>
        <w:tc>
          <w:tcPr>
            <w:tcW w:w="78" w:type="pct"/>
            <w:tcBorders>
              <w:top w:val="single" w:sz="0" w:space="0" w:color="000000"/>
              <w:left w:val="nil"/>
              <w:bottom w:val="nil"/>
              <w:right w:val="nil"/>
              <w:tl2br w:val="nil"/>
              <w:tr2bl w:val="nil"/>
            </w:tcBorders>
            <w:vAlign w:val="bottom"/>
          </w:tcPr>
          <w:p w14:paraId="499640BD" w14:textId="77777777" w:rsidR="00691E36" w:rsidRDefault="00691E36" w:rsidP="00937A36">
            <w:pPr>
              <w:spacing w:after="1"/>
              <w:rPr>
                <w:color w:val="000000"/>
                <w:sz w:val="20"/>
              </w:rPr>
            </w:pPr>
          </w:p>
        </w:tc>
        <w:tc>
          <w:tcPr>
            <w:tcW w:w="536" w:type="pct"/>
            <w:tcBorders>
              <w:top w:val="single" w:sz="0" w:space="0" w:color="000000"/>
              <w:left w:val="nil"/>
              <w:bottom w:val="nil"/>
              <w:right w:val="nil"/>
              <w:tl2br w:val="nil"/>
              <w:tr2bl w:val="nil"/>
            </w:tcBorders>
            <w:vAlign w:val="bottom"/>
          </w:tcPr>
          <w:p w14:paraId="243E7ABD" w14:textId="77777777" w:rsidR="00691E36" w:rsidRDefault="00691E36" w:rsidP="00937A36">
            <w:pPr>
              <w:spacing w:after="1"/>
              <w:rPr>
                <w:color w:val="000000"/>
                <w:sz w:val="20"/>
              </w:rPr>
            </w:pPr>
          </w:p>
        </w:tc>
        <w:tc>
          <w:tcPr>
            <w:tcW w:w="78" w:type="pct"/>
            <w:tcBorders>
              <w:top w:val="nil"/>
              <w:left w:val="nil"/>
              <w:bottom w:val="nil"/>
              <w:right w:val="nil"/>
              <w:tl2br w:val="nil"/>
              <w:tr2bl w:val="nil"/>
            </w:tcBorders>
            <w:vAlign w:val="bottom"/>
          </w:tcPr>
          <w:p w14:paraId="0BF7639A" w14:textId="77777777" w:rsidR="00691E36" w:rsidRDefault="00691E36" w:rsidP="00937A36">
            <w:pPr>
              <w:spacing w:after="1"/>
              <w:rPr>
                <w:color w:val="000000"/>
                <w:sz w:val="20"/>
              </w:rPr>
            </w:pPr>
          </w:p>
        </w:tc>
        <w:tc>
          <w:tcPr>
            <w:tcW w:w="536" w:type="pct"/>
            <w:tcBorders>
              <w:top w:val="single" w:sz="0" w:space="0" w:color="000000"/>
              <w:left w:val="nil"/>
              <w:bottom w:val="nil"/>
              <w:right w:val="nil"/>
              <w:tl2br w:val="nil"/>
              <w:tr2bl w:val="nil"/>
            </w:tcBorders>
            <w:vAlign w:val="bottom"/>
          </w:tcPr>
          <w:p w14:paraId="2CB4D49A" w14:textId="77777777" w:rsidR="00691E36" w:rsidRDefault="00691E36" w:rsidP="00937A36">
            <w:pPr>
              <w:spacing w:after="1"/>
              <w:jc w:val="right"/>
              <w:rPr>
                <w:color w:val="000000"/>
                <w:sz w:val="20"/>
              </w:rPr>
            </w:pPr>
          </w:p>
        </w:tc>
        <w:tc>
          <w:tcPr>
            <w:tcW w:w="89" w:type="pct"/>
            <w:tcBorders>
              <w:top w:val="single" w:sz="0" w:space="0" w:color="000000"/>
              <w:left w:val="nil"/>
              <w:bottom w:val="nil"/>
              <w:right w:val="nil"/>
              <w:tl2br w:val="nil"/>
              <w:tr2bl w:val="nil"/>
            </w:tcBorders>
            <w:vAlign w:val="bottom"/>
          </w:tcPr>
          <w:p w14:paraId="304CE0A1" w14:textId="77777777" w:rsidR="00691E36" w:rsidRDefault="00691E36" w:rsidP="00937A36">
            <w:pPr>
              <w:spacing w:after="1"/>
              <w:jc w:val="right"/>
              <w:rPr>
                <w:color w:val="000000"/>
                <w:sz w:val="20"/>
              </w:rPr>
            </w:pPr>
          </w:p>
        </w:tc>
        <w:tc>
          <w:tcPr>
            <w:tcW w:w="78" w:type="pct"/>
            <w:tcBorders>
              <w:top w:val="nil"/>
              <w:left w:val="nil"/>
              <w:bottom w:val="nil"/>
              <w:right w:val="nil"/>
              <w:tl2br w:val="nil"/>
              <w:tr2bl w:val="nil"/>
            </w:tcBorders>
            <w:vAlign w:val="bottom"/>
          </w:tcPr>
          <w:p w14:paraId="10523B4F" w14:textId="77777777" w:rsidR="00691E36" w:rsidRDefault="00691E36" w:rsidP="00937A36">
            <w:pPr>
              <w:spacing w:after="1"/>
              <w:rPr>
                <w:color w:val="000000"/>
                <w:sz w:val="20"/>
              </w:rPr>
            </w:pPr>
          </w:p>
        </w:tc>
        <w:tc>
          <w:tcPr>
            <w:tcW w:w="78" w:type="pct"/>
            <w:tcBorders>
              <w:top w:val="single" w:sz="0" w:space="0" w:color="000000"/>
              <w:left w:val="nil"/>
              <w:bottom w:val="nil"/>
              <w:right w:val="nil"/>
              <w:tl2br w:val="nil"/>
              <w:tr2bl w:val="nil"/>
            </w:tcBorders>
            <w:vAlign w:val="bottom"/>
          </w:tcPr>
          <w:p w14:paraId="3DBA0FBB" w14:textId="77777777" w:rsidR="00691E36" w:rsidRDefault="00691E36" w:rsidP="00937A36">
            <w:pPr>
              <w:spacing w:after="1"/>
              <w:rPr>
                <w:color w:val="000000"/>
                <w:sz w:val="20"/>
              </w:rPr>
            </w:pPr>
          </w:p>
        </w:tc>
        <w:tc>
          <w:tcPr>
            <w:tcW w:w="536" w:type="pct"/>
            <w:tcBorders>
              <w:top w:val="single" w:sz="0" w:space="0" w:color="000000"/>
              <w:left w:val="nil"/>
              <w:bottom w:val="nil"/>
              <w:right w:val="nil"/>
              <w:tl2br w:val="nil"/>
              <w:tr2bl w:val="nil"/>
            </w:tcBorders>
            <w:vAlign w:val="bottom"/>
          </w:tcPr>
          <w:p w14:paraId="25FA3E18" w14:textId="77777777" w:rsidR="00691E36" w:rsidRDefault="00691E36" w:rsidP="00937A36">
            <w:pPr>
              <w:spacing w:after="1"/>
              <w:rPr>
                <w:color w:val="000000"/>
                <w:sz w:val="20"/>
              </w:rPr>
            </w:pPr>
          </w:p>
        </w:tc>
        <w:tc>
          <w:tcPr>
            <w:tcW w:w="79" w:type="pct"/>
            <w:tcBorders>
              <w:top w:val="nil"/>
              <w:left w:val="nil"/>
              <w:bottom w:val="nil"/>
              <w:right w:val="nil"/>
              <w:tl2br w:val="nil"/>
              <w:tr2bl w:val="nil"/>
            </w:tcBorders>
            <w:vAlign w:val="bottom"/>
          </w:tcPr>
          <w:p w14:paraId="0C2CEB4D" w14:textId="77777777" w:rsidR="00691E36" w:rsidRDefault="00691E36" w:rsidP="00937A36">
            <w:pPr>
              <w:spacing w:after="1"/>
              <w:rPr>
                <w:color w:val="000000"/>
                <w:sz w:val="20"/>
              </w:rPr>
            </w:pPr>
          </w:p>
        </w:tc>
        <w:tc>
          <w:tcPr>
            <w:tcW w:w="536" w:type="pct"/>
            <w:tcBorders>
              <w:top w:val="single" w:sz="0" w:space="0" w:color="000000"/>
              <w:left w:val="nil"/>
              <w:bottom w:val="nil"/>
              <w:right w:val="nil"/>
              <w:tl2br w:val="nil"/>
              <w:tr2bl w:val="nil"/>
            </w:tcBorders>
            <w:vAlign w:val="bottom"/>
          </w:tcPr>
          <w:p w14:paraId="324B8E83" w14:textId="77777777" w:rsidR="00691E36" w:rsidRDefault="00691E36" w:rsidP="00937A36">
            <w:pPr>
              <w:spacing w:after="1"/>
              <w:rPr>
                <w:color w:val="000000"/>
                <w:sz w:val="20"/>
              </w:rPr>
            </w:pPr>
          </w:p>
        </w:tc>
        <w:tc>
          <w:tcPr>
            <w:tcW w:w="89" w:type="pct"/>
            <w:tcBorders>
              <w:top w:val="single" w:sz="0" w:space="0" w:color="000000"/>
              <w:left w:val="nil"/>
              <w:bottom w:val="nil"/>
              <w:right w:val="nil"/>
              <w:tl2br w:val="nil"/>
              <w:tr2bl w:val="nil"/>
            </w:tcBorders>
            <w:vAlign w:val="bottom"/>
          </w:tcPr>
          <w:p w14:paraId="17A71182" w14:textId="77777777" w:rsidR="00691E36" w:rsidRDefault="00691E36" w:rsidP="00937A36">
            <w:pPr>
              <w:spacing w:after="1"/>
              <w:jc w:val="right"/>
              <w:rPr>
                <w:color w:val="000000"/>
                <w:sz w:val="20"/>
              </w:rPr>
            </w:pPr>
          </w:p>
        </w:tc>
      </w:tr>
      <w:tr w:rsidR="00691E36" w14:paraId="04D840A3" w14:textId="77777777" w:rsidTr="00127A80">
        <w:tc>
          <w:tcPr>
            <w:tcW w:w="2287" w:type="pct"/>
            <w:tcBorders>
              <w:top w:val="nil"/>
              <w:left w:val="nil"/>
              <w:bottom w:val="nil"/>
              <w:right w:val="nil"/>
              <w:tl2br w:val="nil"/>
              <w:tr2bl w:val="nil"/>
            </w:tcBorders>
            <w:shd w:val="clear" w:color="auto" w:fill="CCEEFF"/>
            <w:vAlign w:val="bottom"/>
          </w:tcPr>
          <w:p w14:paraId="5537DC21" w14:textId="77777777" w:rsidR="00691E36" w:rsidRDefault="00691E36" w:rsidP="00937A36">
            <w:pPr>
              <w:spacing w:after="1"/>
              <w:ind w:left="120"/>
              <w:rPr>
                <w:color w:val="000000"/>
                <w:sz w:val="20"/>
              </w:rPr>
            </w:pPr>
            <w:r>
              <w:rPr>
                <w:rFonts w:ascii="Times New Roman" w:eastAsia="Times New Roman" w:hAnsi="Times New Roman" w:cs="Times New Roman"/>
                <w:color w:val="000000"/>
                <w:sz w:val="20"/>
              </w:rPr>
              <w:t>General and administrative expenses</w:t>
            </w:r>
          </w:p>
        </w:tc>
        <w:tc>
          <w:tcPr>
            <w:tcW w:w="78" w:type="pct"/>
            <w:tcBorders>
              <w:top w:val="nil"/>
              <w:left w:val="nil"/>
              <w:bottom w:val="nil"/>
              <w:right w:val="nil"/>
              <w:tl2br w:val="nil"/>
              <w:tr2bl w:val="nil"/>
            </w:tcBorders>
            <w:shd w:val="clear" w:color="auto" w:fill="CCEEFF"/>
            <w:vAlign w:val="bottom"/>
          </w:tcPr>
          <w:p w14:paraId="5B04D31A" w14:textId="77777777" w:rsidR="00691E36" w:rsidRDefault="00691E36" w:rsidP="00937A36">
            <w:pPr>
              <w:spacing w:after="1"/>
              <w:rPr>
                <w:color w:val="000000"/>
                <w:sz w:val="20"/>
              </w:rPr>
            </w:pPr>
          </w:p>
        </w:tc>
        <w:tc>
          <w:tcPr>
            <w:tcW w:w="536" w:type="pct"/>
            <w:tcBorders>
              <w:top w:val="nil"/>
              <w:left w:val="nil"/>
              <w:bottom w:val="nil"/>
              <w:right w:val="nil"/>
              <w:tl2br w:val="nil"/>
              <w:tr2bl w:val="nil"/>
            </w:tcBorders>
            <w:shd w:val="clear" w:color="auto" w:fill="CCEEFF"/>
            <w:vAlign w:val="bottom"/>
          </w:tcPr>
          <w:p w14:paraId="6323629C" w14:textId="77777777" w:rsidR="00691E36" w:rsidRDefault="00127A80" w:rsidP="00937A36">
            <w:pPr>
              <w:spacing w:after="1"/>
              <w:ind w:right="65"/>
              <w:jc w:val="right"/>
              <w:rPr>
                <w:color w:val="000000"/>
                <w:sz w:val="20"/>
              </w:rPr>
            </w:pPr>
            <w:r>
              <w:rPr>
                <w:rFonts w:ascii="Times New Roman" w:eastAsia="Times New Roman" w:hAnsi="Times New Roman" w:cs="Times New Roman"/>
                <w:color w:val="000000"/>
                <w:sz w:val="20"/>
              </w:rPr>
              <w:t xml:space="preserve"> 140,896</w:t>
            </w:r>
          </w:p>
        </w:tc>
        <w:tc>
          <w:tcPr>
            <w:tcW w:w="78" w:type="pct"/>
            <w:tcBorders>
              <w:top w:val="nil"/>
              <w:left w:val="nil"/>
              <w:bottom w:val="nil"/>
              <w:right w:val="nil"/>
              <w:tl2br w:val="nil"/>
              <w:tr2bl w:val="nil"/>
            </w:tcBorders>
            <w:shd w:val="clear" w:color="auto" w:fill="CCEEFF"/>
            <w:vAlign w:val="bottom"/>
          </w:tcPr>
          <w:p w14:paraId="5F8AF687" w14:textId="77777777" w:rsidR="00691E36" w:rsidRDefault="00691E36" w:rsidP="00937A36">
            <w:pPr>
              <w:spacing w:after="1"/>
              <w:rPr>
                <w:color w:val="000000"/>
                <w:sz w:val="20"/>
              </w:rPr>
            </w:pPr>
          </w:p>
        </w:tc>
        <w:tc>
          <w:tcPr>
            <w:tcW w:w="536" w:type="pct"/>
            <w:tcBorders>
              <w:top w:val="nil"/>
              <w:left w:val="nil"/>
              <w:bottom w:val="nil"/>
              <w:right w:val="nil"/>
              <w:tl2br w:val="nil"/>
              <w:tr2bl w:val="nil"/>
            </w:tcBorders>
            <w:shd w:val="clear" w:color="auto" w:fill="CCEEFF"/>
            <w:vAlign w:val="bottom"/>
          </w:tcPr>
          <w:p w14:paraId="71207C8C" w14:textId="77777777" w:rsidR="00691E36" w:rsidRDefault="00127A80" w:rsidP="00937A36">
            <w:pPr>
              <w:spacing w:after="1"/>
              <w:ind w:right="65"/>
              <w:jc w:val="right"/>
              <w:rPr>
                <w:color w:val="000000"/>
                <w:sz w:val="20"/>
              </w:rPr>
            </w:pPr>
            <w:r>
              <w:rPr>
                <w:rFonts w:ascii="Times New Roman" w:eastAsia="Times New Roman" w:hAnsi="Times New Roman" w:cs="Times New Roman"/>
                <w:color w:val="000000"/>
                <w:sz w:val="20"/>
              </w:rPr>
              <w:t xml:space="preserve"> 6.3</w:t>
            </w:r>
          </w:p>
        </w:tc>
        <w:tc>
          <w:tcPr>
            <w:tcW w:w="89" w:type="pct"/>
            <w:tcBorders>
              <w:top w:val="nil"/>
              <w:left w:val="nil"/>
              <w:bottom w:val="nil"/>
              <w:right w:val="nil"/>
              <w:tl2br w:val="nil"/>
              <w:tr2bl w:val="nil"/>
            </w:tcBorders>
            <w:shd w:val="clear" w:color="auto" w:fill="CCEEFF"/>
            <w:vAlign w:val="bottom"/>
          </w:tcPr>
          <w:p w14:paraId="0656E918" w14:textId="77777777" w:rsidR="00691E36" w:rsidRDefault="00691E36" w:rsidP="00937A36">
            <w:pPr>
              <w:spacing w:after="1"/>
              <w:jc w:val="right"/>
              <w:rPr>
                <w:color w:val="000000"/>
                <w:sz w:val="20"/>
              </w:rPr>
            </w:pPr>
          </w:p>
        </w:tc>
        <w:tc>
          <w:tcPr>
            <w:tcW w:w="78" w:type="pct"/>
            <w:tcBorders>
              <w:top w:val="nil"/>
              <w:left w:val="nil"/>
              <w:bottom w:val="nil"/>
              <w:right w:val="nil"/>
              <w:tl2br w:val="nil"/>
              <w:tr2bl w:val="nil"/>
            </w:tcBorders>
            <w:shd w:val="clear" w:color="auto" w:fill="CCEEFF"/>
            <w:vAlign w:val="bottom"/>
          </w:tcPr>
          <w:p w14:paraId="4F38F64A" w14:textId="77777777" w:rsidR="00691E36" w:rsidRDefault="00691E36" w:rsidP="00937A36">
            <w:pPr>
              <w:spacing w:after="1"/>
              <w:rPr>
                <w:color w:val="000000"/>
                <w:sz w:val="20"/>
              </w:rPr>
            </w:pPr>
          </w:p>
        </w:tc>
        <w:tc>
          <w:tcPr>
            <w:tcW w:w="78" w:type="pct"/>
            <w:tcBorders>
              <w:top w:val="nil"/>
              <w:left w:val="nil"/>
              <w:bottom w:val="nil"/>
              <w:right w:val="nil"/>
              <w:tl2br w:val="nil"/>
              <w:tr2bl w:val="nil"/>
            </w:tcBorders>
            <w:shd w:val="clear" w:color="auto" w:fill="CCEEFF"/>
            <w:vAlign w:val="bottom"/>
          </w:tcPr>
          <w:p w14:paraId="574D540A" w14:textId="77777777" w:rsidR="00691E36" w:rsidRDefault="00691E36" w:rsidP="00937A36">
            <w:pPr>
              <w:spacing w:after="1"/>
              <w:rPr>
                <w:color w:val="000000"/>
                <w:sz w:val="20"/>
              </w:rPr>
            </w:pPr>
          </w:p>
        </w:tc>
        <w:tc>
          <w:tcPr>
            <w:tcW w:w="536" w:type="pct"/>
            <w:tcBorders>
              <w:top w:val="nil"/>
              <w:left w:val="nil"/>
              <w:bottom w:val="nil"/>
              <w:right w:val="nil"/>
              <w:tl2br w:val="nil"/>
              <w:tr2bl w:val="nil"/>
            </w:tcBorders>
            <w:shd w:val="clear" w:color="auto" w:fill="CCEEFF"/>
            <w:vAlign w:val="bottom"/>
          </w:tcPr>
          <w:p w14:paraId="4C9DF7B2" w14:textId="77777777" w:rsidR="00691E36" w:rsidRDefault="00EB160A" w:rsidP="00937A36">
            <w:pPr>
              <w:spacing w:after="1"/>
              <w:ind w:right="65"/>
              <w:jc w:val="right"/>
              <w:rPr>
                <w:color w:val="000000"/>
                <w:sz w:val="20"/>
              </w:rPr>
            </w:pPr>
            <w:r>
              <w:rPr>
                <w:rFonts w:ascii="Times New Roman" w:eastAsia="Times New Roman" w:hAnsi="Times New Roman" w:cs="Times New Roman"/>
                <w:color w:val="000000"/>
                <w:sz w:val="20"/>
              </w:rPr>
              <w:t xml:space="preserve"> 145,930</w:t>
            </w:r>
          </w:p>
        </w:tc>
        <w:tc>
          <w:tcPr>
            <w:tcW w:w="79" w:type="pct"/>
            <w:tcBorders>
              <w:top w:val="nil"/>
              <w:left w:val="nil"/>
              <w:bottom w:val="nil"/>
              <w:right w:val="nil"/>
              <w:tl2br w:val="nil"/>
              <w:tr2bl w:val="nil"/>
            </w:tcBorders>
            <w:shd w:val="clear" w:color="auto" w:fill="CCEEFF"/>
            <w:vAlign w:val="bottom"/>
          </w:tcPr>
          <w:p w14:paraId="63344F5D" w14:textId="77777777" w:rsidR="00691E36" w:rsidRDefault="00691E36" w:rsidP="00937A36">
            <w:pPr>
              <w:spacing w:after="1"/>
              <w:rPr>
                <w:color w:val="000000"/>
                <w:sz w:val="20"/>
              </w:rPr>
            </w:pPr>
          </w:p>
        </w:tc>
        <w:tc>
          <w:tcPr>
            <w:tcW w:w="536" w:type="pct"/>
            <w:tcBorders>
              <w:top w:val="nil"/>
              <w:left w:val="nil"/>
              <w:bottom w:val="nil"/>
              <w:right w:val="nil"/>
              <w:tl2br w:val="nil"/>
              <w:tr2bl w:val="nil"/>
            </w:tcBorders>
            <w:shd w:val="clear" w:color="auto" w:fill="CCEEFF"/>
            <w:vAlign w:val="bottom"/>
          </w:tcPr>
          <w:p w14:paraId="68D58B9C" w14:textId="77777777" w:rsidR="00691E36" w:rsidRDefault="00EB160A" w:rsidP="00937A36">
            <w:pPr>
              <w:spacing w:after="1"/>
              <w:ind w:right="65"/>
              <w:jc w:val="right"/>
              <w:rPr>
                <w:color w:val="000000"/>
                <w:sz w:val="20"/>
              </w:rPr>
            </w:pPr>
            <w:r>
              <w:rPr>
                <w:rFonts w:ascii="Times New Roman" w:eastAsia="Times New Roman" w:hAnsi="Times New Roman" w:cs="Times New Roman"/>
                <w:color w:val="000000"/>
                <w:sz w:val="20"/>
              </w:rPr>
              <w:t xml:space="preserve"> 7.5</w:t>
            </w:r>
          </w:p>
        </w:tc>
        <w:tc>
          <w:tcPr>
            <w:tcW w:w="89" w:type="pct"/>
            <w:tcBorders>
              <w:top w:val="nil"/>
              <w:left w:val="nil"/>
              <w:bottom w:val="nil"/>
              <w:right w:val="nil"/>
              <w:tl2br w:val="nil"/>
              <w:tr2bl w:val="nil"/>
            </w:tcBorders>
            <w:shd w:val="clear" w:color="auto" w:fill="CCEEFF"/>
            <w:vAlign w:val="bottom"/>
          </w:tcPr>
          <w:p w14:paraId="6359BDEE" w14:textId="77777777" w:rsidR="00691E36" w:rsidRDefault="00691E36" w:rsidP="00937A36">
            <w:pPr>
              <w:spacing w:after="1"/>
              <w:jc w:val="right"/>
              <w:rPr>
                <w:color w:val="000000"/>
                <w:sz w:val="20"/>
              </w:rPr>
            </w:pPr>
          </w:p>
        </w:tc>
      </w:tr>
      <w:tr w:rsidR="00691E36" w14:paraId="47FA5630" w14:textId="77777777" w:rsidTr="00127A80">
        <w:tc>
          <w:tcPr>
            <w:tcW w:w="2287" w:type="pct"/>
            <w:tcBorders>
              <w:top w:val="nil"/>
              <w:left w:val="nil"/>
              <w:bottom w:val="nil"/>
              <w:right w:val="nil"/>
              <w:tl2br w:val="nil"/>
              <w:tr2bl w:val="nil"/>
            </w:tcBorders>
            <w:vAlign w:val="bottom"/>
          </w:tcPr>
          <w:p w14:paraId="77345346" w14:textId="77777777" w:rsidR="00691E36" w:rsidRDefault="00691E36" w:rsidP="00937A36">
            <w:pPr>
              <w:spacing w:after="1"/>
              <w:ind w:left="120"/>
              <w:rPr>
                <w:color w:val="000000"/>
                <w:sz w:val="20"/>
              </w:rPr>
            </w:pPr>
            <w:r>
              <w:rPr>
                <w:rFonts w:ascii="Times New Roman" w:eastAsia="Times New Roman" w:hAnsi="Times New Roman" w:cs="Times New Roman"/>
                <w:color w:val="000000"/>
                <w:sz w:val="20"/>
              </w:rPr>
              <w:t>Depreciation and amortization</w:t>
            </w:r>
          </w:p>
        </w:tc>
        <w:tc>
          <w:tcPr>
            <w:tcW w:w="78" w:type="pct"/>
            <w:tcBorders>
              <w:top w:val="nil"/>
              <w:left w:val="nil"/>
              <w:bottom w:val="nil"/>
              <w:right w:val="nil"/>
              <w:tl2br w:val="nil"/>
              <w:tr2bl w:val="nil"/>
            </w:tcBorders>
            <w:vAlign w:val="bottom"/>
          </w:tcPr>
          <w:p w14:paraId="2D6BAF20" w14:textId="77777777" w:rsidR="00691E36" w:rsidRDefault="00691E36" w:rsidP="00937A36">
            <w:pPr>
              <w:spacing w:after="1"/>
              <w:rPr>
                <w:color w:val="000000"/>
                <w:sz w:val="20"/>
              </w:rPr>
            </w:pPr>
          </w:p>
        </w:tc>
        <w:tc>
          <w:tcPr>
            <w:tcW w:w="536" w:type="pct"/>
            <w:tcBorders>
              <w:top w:val="nil"/>
              <w:left w:val="nil"/>
              <w:bottom w:val="nil"/>
              <w:right w:val="nil"/>
              <w:tl2br w:val="nil"/>
              <w:tr2bl w:val="nil"/>
            </w:tcBorders>
            <w:vAlign w:val="bottom"/>
          </w:tcPr>
          <w:p w14:paraId="172A1A7F" w14:textId="77777777" w:rsidR="00691E36" w:rsidRDefault="00127A80" w:rsidP="00937A36">
            <w:pPr>
              <w:spacing w:after="1"/>
              <w:ind w:right="65"/>
              <w:jc w:val="right"/>
              <w:rPr>
                <w:color w:val="000000"/>
                <w:sz w:val="20"/>
              </w:rPr>
            </w:pPr>
            <w:r>
              <w:rPr>
                <w:rFonts w:ascii="Times New Roman" w:eastAsia="Times New Roman" w:hAnsi="Times New Roman" w:cs="Times New Roman"/>
                <w:color w:val="000000"/>
                <w:sz w:val="20"/>
              </w:rPr>
              <w:t xml:space="preserve"> 71,416</w:t>
            </w:r>
          </w:p>
        </w:tc>
        <w:tc>
          <w:tcPr>
            <w:tcW w:w="78" w:type="pct"/>
            <w:tcBorders>
              <w:top w:val="nil"/>
              <w:left w:val="nil"/>
              <w:bottom w:val="nil"/>
              <w:right w:val="nil"/>
              <w:tl2br w:val="nil"/>
              <w:tr2bl w:val="nil"/>
            </w:tcBorders>
            <w:vAlign w:val="bottom"/>
          </w:tcPr>
          <w:p w14:paraId="454732A2" w14:textId="77777777" w:rsidR="00691E36" w:rsidRDefault="00691E36" w:rsidP="00937A36">
            <w:pPr>
              <w:spacing w:after="1"/>
              <w:rPr>
                <w:color w:val="000000"/>
                <w:sz w:val="20"/>
              </w:rPr>
            </w:pPr>
          </w:p>
        </w:tc>
        <w:tc>
          <w:tcPr>
            <w:tcW w:w="536" w:type="pct"/>
            <w:tcBorders>
              <w:top w:val="nil"/>
              <w:left w:val="nil"/>
              <w:bottom w:val="nil"/>
              <w:right w:val="nil"/>
              <w:tl2br w:val="nil"/>
              <w:tr2bl w:val="nil"/>
            </w:tcBorders>
            <w:vAlign w:val="bottom"/>
          </w:tcPr>
          <w:p w14:paraId="576E490B" w14:textId="77777777" w:rsidR="00691E36" w:rsidRDefault="00127A80" w:rsidP="00937A36">
            <w:pPr>
              <w:spacing w:after="1"/>
              <w:ind w:right="65"/>
              <w:jc w:val="right"/>
              <w:rPr>
                <w:color w:val="000000"/>
                <w:sz w:val="20"/>
              </w:rPr>
            </w:pPr>
            <w:r>
              <w:rPr>
                <w:rFonts w:ascii="Times New Roman" w:eastAsia="Times New Roman" w:hAnsi="Times New Roman" w:cs="Times New Roman"/>
                <w:color w:val="000000"/>
                <w:sz w:val="20"/>
              </w:rPr>
              <w:t xml:space="preserve"> 3.2</w:t>
            </w:r>
          </w:p>
        </w:tc>
        <w:tc>
          <w:tcPr>
            <w:tcW w:w="89" w:type="pct"/>
            <w:tcBorders>
              <w:top w:val="nil"/>
              <w:left w:val="nil"/>
              <w:bottom w:val="nil"/>
              <w:right w:val="nil"/>
              <w:tl2br w:val="nil"/>
              <w:tr2bl w:val="nil"/>
            </w:tcBorders>
            <w:vAlign w:val="bottom"/>
          </w:tcPr>
          <w:p w14:paraId="3CF4FCD1" w14:textId="77777777" w:rsidR="00691E36" w:rsidRDefault="00691E36" w:rsidP="00937A36">
            <w:pPr>
              <w:spacing w:after="1"/>
              <w:jc w:val="right"/>
              <w:rPr>
                <w:color w:val="000000"/>
                <w:sz w:val="20"/>
              </w:rPr>
            </w:pPr>
          </w:p>
        </w:tc>
        <w:tc>
          <w:tcPr>
            <w:tcW w:w="78" w:type="pct"/>
            <w:tcBorders>
              <w:top w:val="nil"/>
              <w:left w:val="nil"/>
              <w:bottom w:val="nil"/>
              <w:right w:val="nil"/>
              <w:tl2br w:val="nil"/>
              <w:tr2bl w:val="nil"/>
            </w:tcBorders>
            <w:vAlign w:val="bottom"/>
          </w:tcPr>
          <w:p w14:paraId="1D93C541" w14:textId="77777777" w:rsidR="00691E36" w:rsidRDefault="00691E36" w:rsidP="00937A36">
            <w:pPr>
              <w:spacing w:after="1"/>
              <w:rPr>
                <w:color w:val="000000"/>
                <w:sz w:val="20"/>
              </w:rPr>
            </w:pPr>
          </w:p>
        </w:tc>
        <w:tc>
          <w:tcPr>
            <w:tcW w:w="78" w:type="pct"/>
            <w:tcBorders>
              <w:top w:val="nil"/>
              <w:left w:val="nil"/>
              <w:bottom w:val="nil"/>
              <w:right w:val="nil"/>
              <w:tl2br w:val="nil"/>
              <w:tr2bl w:val="nil"/>
            </w:tcBorders>
            <w:vAlign w:val="bottom"/>
          </w:tcPr>
          <w:p w14:paraId="49031499" w14:textId="77777777" w:rsidR="00691E36" w:rsidRDefault="00691E36" w:rsidP="00937A36">
            <w:pPr>
              <w:spacing w:after="1"/>
              <w:rPr>
                <w:color w:val="000000"/>
                <w:sz w:val="20"/>
              </w:rPr>
            </w:pPr>
          </w:p>
        </w:tc>
        <w:tc>
          <w:tcPr>
            <w:tcW w:w="536" w:type="pct"/>
            <w:tcBorders>
              <w:top w:val="nil"/>
              <w:left w:val="nil"/>
              <w:bottom w:val="nil"/>
              <w:right w:val="nil"/>
              <w:tl2br w:val="nil"/>
              <w:tr2bl w:val="nil"/>
            </w:tcBorders>
            <w:vAlign w:val="bottom"/>
          </w:tcPr>
          <w:p w14:paraId="1639FE16" w14:textId="77777777" w:rsidR="00691E36" w:rsidRDefault="00EB160A" w:rsidP="00937A36">
            <w:pPr>
              <w:spacing w:after="1"/>
              <w:ind w:right="65"/>
              <w:jc w:val="right"/>
              <w:rPr>
                <w:color w:val="000000"/>
                <w:sz w:val="20"/>
              </w:rPr>
            </w:pPr>
            <w:r>
              <w:rPr>
                <w:rFonts w:ascii="Times New Roman" w:eastAsia="Times New Roman" w:hAnsi="Times New Roman" w:cs="Times New Roman"/>
                <w:color w:val="000000"/>
                <w:sz w:val="20"/>
              </w:rPr>
              <w:t xml:space="preserve"> 63,191</w:t>
            </w:r>
          </w:p>
        </w:tc>
        <w:tc>
          <w:tcPr>
            <w:tcW w:w="79" w:type="pct"/>
            <w:tcBorders>
              <w:top w:val="nil"/>
              <w:left w:val="nil"/>
              <w:bottom w:val="nil"/>
              <w:right w:val="nil"/>
              <w:tl2br w:val="nil"/>
              <w:tr2bl w:val="nil"/>
            </w:tcBorders>
            <w:vAlign w:val="bottom"/>
          </w:tcPr>
          <w:p w14:paraId="49D556ED" w14:textId="77777777" w:rsidR="00691E36" w:rsidRDefault="00691E36" w:rsidP="00937A36">
            <w:pPr>
              <w:spacing w:after="1"/>
              <w:rPr>
                <w:color w:val="000000"/>
                <w:sz w:val="20"/>
              </w:rPr>
            </w:pPr>
          </w:p>
        </w:tc>
        <w:tc>
          <w:tcPr>
            <w:tcW w:w="536" w:type="pct"/>
            <w:tcBorders>
              <w:top w:val="nil"/>
              <w:left w:val="nil"/>
              <w:bottom w:val="nil"/>
              <w:right w:val="nil"/>
              <w:tl2br w:val="nil"/>
              <w:tr2bl w:val="nil"/>
            </w:tcBorders>
            <w:vAlign w:val="bottom"/>
          </w:tcPr>
          <w:p w14:paraId="1874A023" w14:textId="77777777" w:rsidR="00691E36" w:rsidRDefault="00EB160A" w:rsidP="00937A36">
            <w:pPr>
              <w:spacing w:after="1"/>
              <w:ind w:right="65"/>
              <w:jc w:val="right"/>
              <w:rPr>
                <w:color w:val="000000"/>
                <w:sz w:val="20"/>
              </w:rPr>
            </w:pPr>
            <w:r>
              <w:rPr>
                <w:rFonts w:ascii="Times New Roman" w:eastAsia="Times New Roman" w:hAnsi="Times New Roman" w:cs="Times New Roman"/>
                <w:color w:val="000000"/>
                <w:sz w:val="20"/>
              </w:rPr>
              <w:t xml:space="preserve"> 3.2</w:t>
            </w:r>
          </w:p>
        </w:tc>
        <w:tc>
          <w:tcPr>
            <w:tcW w:w="89" w:type="pct"/>
            <w:tcBorders>
              <w:top w:val="nil"/>
              <w:left w:val="nil"/>
              <w:bottom w:val="nil"/>
              <w:right w:val="nil"/>
              <w:tl2br w:val="nil"/>
              <w:tr2bl w:val="nil"/>
            </w:tcBorders>
            <w:vAlign w:val="bottom"/>
          </w:tcPr>
          <w:p w14:paraId="4D30109E" w14:textId="77777777" w:rsidR="00691E36" w:rsidRDefault="00691E36" w:rsidP="00937A36">
            <w:pPr>
              <w:spacing w:after="1"/>
              <w:jc w:val="right"/>
              <w:rPr>
                <w:color w:val="000000"/>
                <w:sz w:val="20"/>
              </w:rPr>
            </w:pPr>
          </w:p>
        </w:tc>
      </w:tr>
      <w:tr w:rsidR="00691E36" w14:paraId="56451590" w14:textId="77777777" w:rsidTr="00127A80">
        <w:tc>
          <w:tcPr>
            <w:tcW w:w="2287" w:type="pct"/>
            <w:tcBorders>
              <w:top w:val="nil"/>
              <w:left w:val="nil"/>
              <w:bottom w:val="nil"/>
              <w:right w:val="nil"/>
              <w:tl2br w:val="nil"/>
              <w:tr2bl w:val="nil"/>
            </w:tcBorders>
            <w:shd w:val="clear" w:color="auto" w:fill="CCEEFF"/>
            <w:vAlign w:val="bottom"/>
          </w:tcPr>
          <w:p w14:paraId="69C952A4" w14:textId="77777777" w:rsidR="00691E36" w:rsidRDefault="00691E36" w:rsidP="00937A36">
            <w:pPr>
              <w:spacing w:after="1"/>
              <w:ind w:left="120"/>
              <w:rPr>
                <w:color w:val="000000"/>
                <w:sz w:val="20"/>
              </w:rPr>
            </w:pPr>
            <w:r>
              <w:rPr>
                <w:rFonts w:ascii="Times New Roman" w:eastAsia="Times New Roman" w:hAnsi="Times New Roman" w:cs="Times New Roman"/>
                <w:color w:val="000000"/>
                <w:sz w:val="20"/>
              </w:rPr>
              <w:t>Pre-opening costs</w:t>
            </w:r>
          </w:p>
        </w:tc>
        <w:tc>
          <w:tcPr>
            <w:tcW w:w="78" w:type="pct"/>
            <w:tcBorders>
              <w:top w:val="nil"/>
              <w:left w:val="nil"/>
              <w:bottom w:val="nil"/>
              <w:right w:val="nil"/>
              <w:tl2br w:val="nil"/>
              <w:tr2bl w:val="nil"/>
            </w:tcBorders>
            <w:shd w:val="clear" w:color="auto" w:fill="CCEEFF"/>
            <w:vAlign w:val="bottom"/>
          </w:tcPr>
          <w:p w14:paraId="6B744A4C" w14:textId="77777777" w:rsidR="00691E36" w:rsidRDefault="00691E36" w:rsidP="00937A36">
            <w:pPr>
              <w:spacing w:after="1"/>
              <w:rPr>
                <w:color w:val="000000"/>
                <w:sz w:val="20"/>
              </w:rPr>
            </w:pPr>
          </w:p>
        </w:tc>
        <w:tc>
          <w:tcPr>
            <w:tcW w:w="536" w:type="pct"/>
            <w:tcBorders>
              <w:top w:val="nil"/>
              <w:left w:val="nil"/>
              <w:bottom w:val="nil"/>
              <w:right w:val="nil"/>
              <w:tl2br w:val="nil"/>
              <w:tr2bl w:val="nil"/>
            </w:tcBorders>
            <w:shd w:val="clear" w:color="auto" w:fill="CCEEFF"/>
            <w:vAlign w:val="bottom"/>
          </w:tcPr>
          <w:p w14:paraId="675334F3" w14:textId="77777777" w:rsidR="00691E36" w:rsidRDefault="00127A80" w:rsidP="00937A36">
            <w:pPr>
              <w:spacing w:after="1"/>
              <w:ind w:right="65"/>
              <w:jc w:val="right"/>
              <w:rPr>
                <w:color w:val="000000"/>
                <w:sz w:val="20"/>
              </w:rPr>
            </w:pPr>
            <w:r>
              <w:rPr>
                <w:rFonts w:ascii="Times New Roman" w:eastAsia="Times New Roman" w:hAnsi="Times New Roman" w:cs="Times New Roman"/>
                <w:color w:val="000000"/>
                <w:sz w:val="20"/>
              </w:rPr>
              <w:t xml:space="preserve"> 7,618</w:t>
            </w:r>
          </w:p>
        </w:tc>
        <w:tc>
          <w:tcPr>
            <w:tcW w:w="78" w:type="pct"/>
            <w:tcBorders>
              <w:top w:val="nil"/>
              <w:left w:val="nil"/>
              <w:bottom w:val="nil"/>
              <w:right w:val="nil"/>
              <w:tl2br w:val="nil"/>
              <w:tr2bl w:val="nil"/>
            </w:tcBorders>
            <w:shd w:val="clear" w:color="auto" w:fill="CCEEFF"/>
            <w:vAlign w:val="bottom"/>
          </w:tcPr>
          <w:p w14:paraId="7E234B7B" w14:textId="77777777" w:rsidR="00691E36" w:rsidRDefault="00691E36" w:rsidP="00937A36">
            <w:pPr>
              <w:spacing w:after="1"/>
              <w:rPr>
                <w:color w:val="000000"/>
                <w:sz w:val="20"/>
              </w:rPr>
            </w:pPr>
          </w:p>
        </w:tc>
        <w:tc>
          <w:tcPr>
            <w:tcW w:w="536" w:type="pct"/>
            <w:tcBorders>
              <w:top w:val="nil"/>
              <w:left w:val="nil"/>
              <w:bottom w:val="nil"/>
              <w:right w:val="nil"/>
              <w:tl2br w:val="nil"/>
              <w:tr2bl w:val="nil"/>
            </w:tcBorders>
            <w:shd w:val="clear" w:color="auto" w:fill="CCEEFF"/>
            <w:vAlign w:val="bottom"/>
          </w:tcPr>
          <w:p w14:paraId="2B139B88" w14:textId="77777777" w:rsidR="00691E36" w:rsidRDefault="00127A80" w:rsidP="00937A36">
            <w:pPr>
              <w:spacing w:after="1"/>
              <w:ind w:right="65"/>
              <w:jc w:val="right"/>
              <w:rPr>
                <w:color w:val="000000"/>
                <w:sz w:val="20"/>
              </w:rPr>
            </w:pPr>
            <w:r>
              <w:rPr>
                <w:rFonts w:ascii="Times New Roman" w:eastAsia="Times New Roman" w:hAnsi="Times New Roman" w:cs="Times New Roman"/>
                <w:color w:val="000000"/>
                <w:sz w:val="20"/>
              </w:rPr>
              <w:t xml:space="preserve"> 0.3</w:t>
            </w:r>
          </w:p>
        </w:tc>
        <w:tc>
          <w:tcPr>
            <w:tcW w:w="89" w:type="pct"/>
            <w:tcBorders>
              <w:top w:val="nil"/>
              <w:left w:val="nil"/>
              <w:bottom w:val="nil"/>
              <w:right w:val="nil"/>
              <w:tl2br w:val="nil"/>
              <w:tr2bl w:val="nil"/>
            </w:tcBorders>
            <w:shd w:val="clear" w:color="auto" w:fill="CCEEFF"/>
            <w:vAlign w:val="bottom"/>
          </w:tcPr>
          <w:p w14:paraId="2A426EF9" w14:textId="77777777" w:rsidR="00691E36" w:rsidRDefault="00691E36" w:rsidP="00937A36">
            <w:pPr>
              <w:spacing w:after="1"/>
              <w:jc w:val="right"/>
              <w:rPr>
                <w:color w:val="000000"/>
                <w:sz w:val="20"/>
              </w:rPr>
            </w:pPr>
          </w:p>
        </w:tc>
        <w:tc>
          <w:tcPr>
            <w:tcW w:w="78" w:type="pct"/>
            <w:tcBorders>
              <w:top w:val="nil"/>
              <w:left w:val="nil"/>
              <w:bottom w:val="nil"/>
              <w:right w:val="nil"/>
              <w:tl2br w:val="nil"/>
              <w:tr2bl w:val="nil"/>
            </w:tcBorders>
            <w:shd w:val="clear" w:color="auto" w:fill="CCEEFF"/>
            <w:vAlign w:val="bottom"/>
          </w:tcPr>
          <w:p w14:paraId="51A813A2" w14:textId="77777777" w:rsidR="00691E36" w:rsidRDefault="00691E36" w:rsidP="00937A36">
            <w:pPr>
              <w:spacing w:after="1"/>
              <w:rPr>
                <w:color w:val="000000"/>
                <w:sz w:val="20"/>
              </w:rPr>
            </w:pPr>
          </w:p>
        </w:tc>
        <w:tc>
          <w:tcPr>
            <w:tcW w:w="78" w:type="pct"/>
            <w:tcBorders>
              <w:top w:val="nil"/>
              <w:left w:val="nil"/>
              <w:bottom w:val="nil"/>
              <w:right w:val="nil"/>
              <w:tl2br w:val="nil"/>
              <w:tr2bl w:val="nil"/>
            </w:tcBorders>
            <w:shd w:val="clear" w:color="auto" w:fill="CCEEFF"/>
            <w:vAlign w:val="bottom"/>
          </w:tcPr>
          <w:p w14:paraId="38060B23" w14:textId="77777777" w:rsidR="00691E36" w:rsidRDefault="00691E36" w:rsidP="00937A36">
            <w:pPr>
              <w:spacing w:after="1"/>
              <w:rPr>
                <w:color w:val="000000"/>
                <w:sz w:val="20"/>
              </w:rPr>
            </w:pPr>
          </w:p>
        </w:tc>
        <w:tc>
          <w:tcPr>
            <w:tcW w:w="536" w:type="pct"/>
            <w:tcBorders>
              <w:top w:val="nil"/>
              <w:left w:val="nil"/>
              <w:bottom w:val="nil"/>
              <w:right w:val="nil"/>
              <w:tl2br w:val="nil"/>
              <w:tr2bl w:val="nil"/>
            </w:tcBorders>
            <w:shd w:val="clear" w:color="auto" w:fill="CCEEFF"/>
            <w:vAlign w:val="bottom"/>
          </w:tcPr>
          <w:p w14:paraId="5AE61D06" w14:textId="77777777" w:rsidR="00691E36" w:rsidRDefault="00EB160A" w:rsidP="00937A36">
            <w:pPr>
              <w:spacing w:after="1"/>
              <w:ind w:right="65"/>
              <w:jc w:val="right"/>
              <w:rPr>
                <w:color w:val="000000"/>
                <w:sz w:val="20"/>
              </w:rPr>
            </w:pPr>
            <w:r>
              <w:rPr>
                <w:rFonts w:ascii="Times New Roman" w:eastAsia="Times New Roman" w:hAnsi="Times New Roman" w:cs="Times New Roman"/>
                <w:color w:val="000000"/>
                <w:sz w:val="20"/>
              </w:rPr>
              <w:t xml:space="preserve"> 5,894</w:t>
            </w:r>
          </w:p>
        </w:tc>
        <w:tc>
          <w:tcPr>
            <w:tcW w:w="79" w:type="pct"/>
            <w:tcBorders>
              <w:top w:val="nil"/>
              <w:left w:val="nil"/>
              <w:bottom w:val="nil"/>
              <w:right w:val="nil"/>
              <w:tl2br w:val="nil"/>
              <w:tr2bl w:val="nil"/>
            </w:tcBorders>
            <w:shd w:val="clear" w:color="auto" w:fill="CCEEFF"/>
            <w:vAlign w:val="bottom"/>
          </w:tcPr>
          <w:p w14:paraId="48F44AD1" w14:textId="77777777" w:rsidR="00691E36" w:rsidRDefault="00691E36" w:rsidP="00937A36">
            <w:pPr>
              <w:spacing w:after="1"/>
              <w:rPr>
                <w:color w:val="000000"/>
                <w:sz w:val="20"/>
              </w:rPr>
            </w:pPr>
          </w:p>
        </w:tc>
        <w:tc>
          <w:tcPr>
            <w:tcW w:w="536" w:type="pct"/>
            <w:tcBorders>
              <w:top w:val="nil"/>
              <w:left w:val="nil"/>
              <w:bottom w:val="nil"/>
              <w:right w:val="nil"/>
              <w:tl2br w:val="nil"/>
              <w:tr2bl w:val="nil"/>
            </w:tcBorders>
            <w:shd w:val="clear" w:color="auto" w:fill="CCEEFF"/>
            <w:vAlign w:val="bottom"/>
          </w:tcPr>
          <w:p w14:paraId="5EE71362" w14:textId="77777777" w:rsidR="00691E36" w:rsidRDefault="00691E36" w:rsidP="00937A36">
            <w:pPr>
              <w:spacing w:after="1"/>
              <w:ind w:right="65"/>
              <w:jc w:val="right"/>
              <w:rPr>
                <w:color w:val="000000"/>
                <w:sz w:val="20"/>
              </w:rPr>
            </w:pPr>
            <w:r>
              <w:rPr>
                <w:rFonts w:ascii="Times New Roman" w:eastAsia="Times New Roman" w:hAnsi="Times New Roman" w:cs="Times New Roman"/>
                <w:color w:val="000000"/>
                <w:sz w:val="20"/>
              </w:rPr>
              <w:t xml:space="preserve"> 0.3</w:t>
            </w:r>
          </w:p>
        </w:tc>
        <w:tc>
          <w:tcPr>
            <w:tcW w:w="89" w:type="pct"/>
            <w:tcBorders>
              <w:top w:val="nil"/>
              <w:left w:val="nil"/>
              <w:bottom w:val="nil"/>
              <w:right w:val="nil"/>
              <w:tl2br w:val="nil"/>
              <w:tr2bl w:val="nil"/>
            </w:tcBorders>
            <w:shd w:val="clear" w:color="auto" w:fill="CCEEFF"/>
            <w:vAlign w:val="bottom"/>
          </w:tcPr>
          <w:p w14:paraId="61DF802C" w14:textId="77777777" w:rsidR="00691E36" w:rsidRDefault="00691E36" w:rsidP="00937A36">
            <w:pPr>
              <w:spacing w:after="1"/>
              <w:jc w:val="right"/>
              <w:rPr>
                <w:color w:val="000000"/>
                <w:sz w:val="20"/>
              </w:rPr>
            </w:pPr>
          </w:p>
        </w:tc>
      </w:tr>
      <w:tr w:rsidR="00691E36" w14:paraId="5D9983EC" w14:textId="77777777" w:rsidTr="00127A80">
        <w:tc>
          <w:tcPr>
            <w:tcW w:w="2287" w:type="pct"/>
            <w:tcBorders>
              <w:top w:val="nil"/>
              <w:left w:val="nil"/>
              <w:bottom w:val="nil"/>
              <w:right w:val="nil"/>
              <w:tl2br w:val="nil"/>
              <w:tr2bl w:val="nil"/>
            </w:tcBorders>
            <w:vAlign w:val="bottom"/>
          </w:tcPr>
          <w:p w14:paraId="33591FA3" w14:textId="77777777" w:rsidR="00691E36" w:rsidRDefault="00691E36" w:rsidP="00937A36">
            <w:pPr>
              <w:spacing w:after="1"/>
              <w:ind w:left="120"/>
              <w:rPr>
                <w:color w:val="000000"/>
                <w:sz w:val="20"/>
              </w:rPr>
            </w:pPr>
            <w:r>
              <w:rPr>
                <w:rFonts w:ascii="Times New Roman" w:eastAsia="Times New Roman" w:hAnsi="Times New Roman" w:cs="Times New Roman"/>
                <w:color w:val="000000"/>
                <w:sz w:val="20"/>
              </w:rPr>
              <w:t>Impairment, closure costs, and asset disposals</w:t>
            </w:r>
          </w:p>
        </w:tc>
        <w:tc>
          <w:tcPr>
            <w:tcW w:w="78" w:type="pct"/>
            <w:tcBorders>
              <w:top w:val="nil"/>
              <w:left w:val="nil"/>
              <w:bottom w:val="single" w:sz="0" w:space="0" w:color="000000"/>
              <w:right w:val="nil"/>
              <w:tl2br w:val="nil"/>
              <w:tr2bl w:val="nil"/>
            </w:tcBorders>
            <w:vAlign w:val="bottom"/>
          </w:tcPr>
          <w:p w14:paraId="7D1F8062" w14:textId="77777777" w:rsidR="00691E36" w:rsidRDefault="00691E36" w:rsidP="00937A36">
            <w:pPr>
              <w:spacing w:after="1"/>
              <w:rPr>
                <w:color w:val="000000"/>
                <w:sz w:val="20"/>
              </w:rPr>
            </w:pPr>
          </w:p>
        </w:tc>
        <w:tc>
          <w:tcPr>
            <w:tcW w:w="536" w:type="pct"/>
            <w:tcBorders>
              <w:top w:val="nil"/>
              <w:left w:val="nil"/>
              <w:bottom w:val="single" w:sz="0" w:space="0" w:color="000000"/>
              <w:right w:val="nil"/>
              <w:tl2br w:val="nil"/>
              <w:tr2bl w:val="nil"/>
            </w:tcBorders>
            <w:vAlign w:val="bottom"/>
          </w:tcPr>
          <w:p w14:paraId="3C8D3D71" w14:textId="77777777" w:rsidR="00691E36" w:rsidRDefault="00127A80" w:rsidP="00937A36">
            <w:pPr>
              <w:spacing w:after="1"/>
              <w:ind w:right="65"/>
              <w:jc w:val="right"/>
              <w:rPr>
                <w:color w:val="000000"/>
                <w:sz w:val="20"/>
              </w:rPr>
            </w:pPr>
            <w:r>
              <w:rPr>
                <w:rFonts w:ascii="Times New Roman" w:eastAsia="Times New Roman" w:hAnsi="Times New Roman" w:cs="Times New Roman"/>
                <w:color w:val="000000"/>
                <w:sz w:val="20"/>
              </w:rPr>
              <w:t xml:space="preserve"> 6,363</w:t>
            </w:r>
          </w:p>
        </w:tc>
        <w:tc>
          <w:tcPr>
            <w:tcW w:w="78" w:type="pct"/>
            <w:tcBorders>
              <w:top w:val="nil"/>
              <w:left w:val="nil"/>
              <w:bottom w:val="nil"/>
              <w:right w:val="nil"/>
              <w:tl2br w:val="nil"/>
              <w:tr2bl w:val="nil"/>
            </w:tcBorders>
            <w:vAlign w:val="bottom"/>
          </w:tcPr>
          <w:p w14:paraId="117AEC0C" w14:textId="77777777" w:rsidR="00691E36" w:rsidRDefault="00691E36" w:rsidP="00937A36">
            <w:pPr>
              <w:spacing w:after="1"/>
              <w:rPr>
                <w:color w:val="000000"/>
                <w:sz w:val="20"/>
              </w:rPr>
            </w:pPr>
          </w:p>
        </w:tc>
        <w:tc>
          <w:tcPr>
            <w:tcW w:w="536" w:type="pct"/>
            <w:tcBorders>
              <w:top w:val="nil"/>
              <w:left w:val="nil"/>
              <w:bottom w:val="single" w:sz="0" w:space="0" w:color="000000"/>
              <w:right w:val="nil"/>
              <w:tl2br w:val="nil"/>
              <w:tr2bl w:val="nil"/>
            </w:tcBorders>
            <w:vAlign w:val="bottom"/>
          </w:tcPr>
          <w:p w14:paraId="33BE5397" w14:textId="77777777" w:rsidR="00691E36" w:rsidRDefault="00127A80" w:rsidP="00937A36">
            <w:pPr>
              <w:spacing w:after="1"/>
              <w:ind w:right="65"/>
              <w:jc w:val="right"/>
              <w:rPr>
                <w:color w:val="000000"/>
                <w:sz w:val="20"/>
              </w:rPr>
            </w:pPr>
            <w:r>
              <w:rPr>
                <w:rFonts w:ascii="Times New Roman" w:eastAsia="Times New Roman" w:hAnsi="Times New Roman" w:cs="Times New Roman"/>
                <w:color w:val="000000"/>
                <w:sz w:val="20"/>
              </w:rPr>
              <w:t xml:space="preserve"> 0.3</w:t>
            </w:r>
          </w:p>
        </w:tc>
        <w:tc>
          <w:tcPr>
            <w:tcW w:w="89" w:type="pct"/>
            <w:tcBorders>
              <w:top w:val="nil"/>
              <w:left w:val="nil"/>
              <w:bottom w:val="single" w:sz="0" w:space="0" w:color="000000"/>
              <w:right w:val="nil"/>
              <w:tl2br w:val="nil"/>
              <w:tr2bl w:val="nil"/>
            </w:tcBorders>
            <w:vAlign w:val="bottom"/>
          </w:tcPr>
          <w:p w14:paraId="2799896B" w14:textId="77777777" w:rsidR="00691E36" w:rsidRDefault="00691E36" w:rsidP="00937A36">
            <w:pPr>
              <w:spacing w:after="1"/>
              <w:jc w:val="right"/>
              <w:rPr>
                <w:color w:val="000000"/>
                <w:sz w:val="20"/>
              </w:rPr>
            </w:pPr>
          </w:p>
        </w:tc>
        <w:tc>
          <w:tcPr>
            <w:tcW w:w="78" w:type="pct"/>
            <w:tcBorders>
              <w:top w:val="nil"/>
              <w:left w:val="nil"/>
              <w:bottom w:val="nil"/>
              <w:right w:val="nil"/>
              <w:tl2br w:val="nil"/>
              <w:tr2bl w:val="nil"/>
            </w:tcBorders>
            <w:vAlign w:val="bottom"/>
          </w:tcPr>
          <w:p w14:paraId="4839A53D" w14:textId="77777777" w:rsidR="00691E36" w:rsidRDefault="00691E36" w:rsidP="00937A36">
            <w:pPr>
              <w:spacing w:after="1"/>
              <w:rPr>
                <w:color w:val="000000"/>
                <w:sz w:val="20"/>
              </w:rPr>
            </w:pPr>
          </w:p>
        </w:tc>
        <w:tc>
          <w:tcPr>
            <w:tcW w:w="78" w:type="pct"/>
            <w:tcBorders>
              <w:top w:val="nil"/>
              <w:left w:val="nil"/>
              <w:bottom w:val="single" w:sz="0" w:space="0" w:color="000000"/>
              <w:right w:val="nil"/>
              <w:tl2br w:val="nil"/>
              <w:tr2bl w:val="nil"/>
            </w:tcBorders>
            <w:vAlign w:val="bottom"/>
          </w:tcPr>
          <w:p w14:paraId="6684E70E" w14:textId="77777777" w:rsidR="00691E36" w:rsidRDefault="00691E36" w:rsidP="00937A36">
            <w:pPr>
              <w:spacing w:after="1"/>
              <w:rPr>
                <w:color w:val="000000"/>
                <w:sz w:val="20"/>
              </w:rPr>
            </w:pPr>
          </w:p>
        </w:tc>
        <w:tc>
          <w:tcPr>
            <w:tcW w:w="536" w:type="pct"/>
            <w:tcBorders>
              <w:top w:val="nil"/>
              <w:left w:val="nil"/>
              <w:bottom w:val="single" w:sz="0" w:space="0" w:color="000000"/>
              <w:right w:val="nil"/>
              <w:tl2br w:val="nil"/>
              <w:tr2bl w:val="nil"/>
            </w:tcBorders>
            <w:vAlign w:val="bottom"/>
          </w:tcPr>
          <w:p w14:paraId="13A0F262" w14:textId="77777777" w:rsidR="00691E36" w:rsidRDefault="00EB160A" w:rsidP="00937A36">
            <w:pPr>
              <w:spacing w:after="1"/>
              <w:ind w:right="65"/>
              <w:jc w:val="right"/>
              <w:rPr>
                <w:color w:val="000000"/>
                <w:sz w:val="20"/>
              </w:rPr>
            </w:pPr>
            <w:r>
              <w:rPr>
                <w:rFonts w:ascii="Times New Roman" w:eastAsia="Times New Roman" w:hAnsi="Times New Roman" w:cs="Times New Roman"/>
                <w:color w:val="000000"/>
                <w:sz w:val="20"/>
              </w:rPr>
              <w:t xml:space="preserve"> 4,658</w:t>
            </w:r>
          </w:p>
        </w:tc>
        <w:tc>
          <w:tcPr>
            <w:tcW w:w="79" w:type="pct"/>
            <w:tcBorders>
              <w:top w:val="nil"/>
              <w:left w:val="nil"/>
              <w:bottom w:val="nil"/>
              <w:right w:val="nil"/>
              <w:tl2br w:val="nil"/>
              <w:tr2bl w:val="nil"/>
            </w:tcBorders>
            <w:vAlign w:val="bottom"/>
          </w:tcPr>
          <w:p w14:paraId="207F5B77" w14:textId="77777777" w:rsidR="00691E36" w:rsidRDefault="00691E36" w:rsidP="00937A36">
            <w:pPr>
              <w:spacing w:after="1"/>
              <w:rPr>
                <w:color w:val="000000"/>
                <w:sz w:val="20"/>
              </w:rPr>
            </w:pPr>
          </w:p>
        </w:tc>
        <w:tc>
          <w:tcPr>
            <w:tcW w:w="536" w:type="pct"/>
            <w:tcBorders>
              <w:top w:val="nil"/>
              <w:left w:val="nil"/>
              <w:bottom w:val="single" w:sz="0" w:space="0" w:color="000000"/>
              <w:right w:val="nil"/>
              <w:tl2br w:val="nil"/>
              <w:tr2bl w:val="nil"/>
            </w:tcBorders>
            <w:vAlign w:val="bottom"/>
          </w:tcPr>
          <w:p w14:paraId="50E4B11B" w14:textId="77777777" w:rsidR="00691E36" w:rsidRDefault="00691E36" w:rsidP="00937A36">
            <w:pPr>
              <w:spacing w:after="1"/>
              <w:ind w:right="65"/>
              <w:jc w:val="right"/>
              <w:rPr>
                <w:color w:val="000000"/>
                <w:sz w:val="20"/>
              </w:rPr>
            </w:pPr>
            <w:r>
              <w:rPr>
                <w:rFonts w:ascii="Times New Roman" w:eastAsia="Times New Roman" w:hAnsi="Times New Roman" w:cs="Times New Roman"/>
                <w:color w:val="000000"/>
                <w:sz w:val="20"/>
              </w:rPr>
              <w:t xml:space="preserve"> 0.2</w:t>
            </w:r>
          </w:p>
        </w:tc>
        <w:tc>
          <w:tcPr>
            <w:tcW w:w="89" w:type="pct"/>
            <w:tcBorders>
              <w:top w:val="nil"/>
              <w:left w:val="nil"/>
              <w:bottom w:val="single" w:sz="0" w:space="0" w:color="000000"/>
              <w:right w:val="nil"/>
              <w:tl2br w:val="nil"/>
              <w:tr2bl w:val="nil"/>
            </w:tcBorders>
            <w:vAlign w:val="bottom"/>
          </w:tcPr>
          <w:p w14:paraId="706B4095" w14:textId="77777777" w:rsidR="00691E36" w:rsidRDefault="00691E36" w:rsidP="00937A36">
            <w:pPr>
              <w:spacing w:after="1"/>
              <w:jc w:val="right"/>
              <w:rPr>
                <w:color w:val="000000"/>
                <w:sz w:val="20"/>
              </w:rPr>
            </w:pPr>
          </w:p>
        </w:tc>
      </w:tr>
      <w:tr w:rsidR="00691E36" w14:paraId="24776115" w14:textId="77777777" w:rsidTr="00127A80">
        <w:tc>
          <w:tcPr>
            <w:tcW w:w="2287" w:type="pct"/>
            <w:tcBorders>
              <w:top w:val="nil"/>
              <w:left w:val="nil"/>
              <w:bottom w:val="nil"/>
              <w:right w:val="nil"/>
              <w:tl2br w:val="nil"/>
              <w:tr2bl w:val="nil"/>
            </w:tcBorders>
            <w:shd w:val="clear" w:color="auto" w:fill="CCEEFF"/>
            <w:vAlign w:val="bottom"/>
          </w:tcPr>
          <w:p w14:paraId="6566CEDF" w14:textId="77777777" w:rsidR="00691E36" w:rsidRDefault="00691E36" w:rsidP="00937A36">
            <w:pPr>
              <w:spacing w:after="1"/>
              <w:rPr>
                <w:color w:val="000000"/>
                <w:sz w:val="20"/>
              </w:rPr>
            </w:pPr>
            <w:r>
              <w:rPr>
                <w:rFonts w:ascii="Times New Roman" w:eastAsia="Times New Roman" w:hAnsi="Times New Roman" w:cs="Times New Roman"/>
                <w:color w:val="000000"/>
                <w:sz w:val="20"/>
              </w:rPr>
              <w:t>Total non-GAAP Adjustments</w:t>
            </w:r>
          </w:p>
        </w:tc>
        <w:tc>
          <w:tcPr>
            <w:tcW w:w="78" w:type="pct"/>
            <w:tcBorders>
              <w:top w:val="single" w:sz="0" w:space="0" w:color="000000"/>
              <w:left w:val="nil"/>
              <w:bottom w:val="single" w:sz="0" w:space="0" w:color="000000"/>
              <w:right w:val="nil"/>
              <w:tl2br w:val="nil"/>
              <w:tr2bl w:val="nil"/>
            </w:tcBorders>
            <w:shd w:val="clear" w:color="auto" w:fill="CCEEFF"/>
            <w:vAlign w:val="bottom"/>
          </w:tcPr>
          <w:p w14:paraId="341B2E8F" w14:textId="77777777" w:rsidR="00691E36" w:rsidRDefault="00691E36" w:rsidP="00937A36">
            <w:pPr>
              <w:spacing w:after="1"/>
              <w:rPr>
                <w:color w:val="000000"/>
                <w:sz w:val="20"/>
              </w:rPr>
            </w:pPr>
            <w:r>
              <w:rPr>
                <w:rFonts w:ascii="Times New Roman" w:eastAsia="Times New Roman" w:hAnsi="Times New Roman" w:cs="Times New Roman"/>
                <w:color w:val="000000"/>
                <w:sz w:val="20"/>
              </w:rPr>
              <w:t>$</w:t>
            </w:r>
          </w:p>
        </w:tc>
        <w:tc>
          <w:tcPr>
            <w:tcW w:w="536" w:type="pct"/>
            <w:tcBorders>
              <w:top w:val="single" w:sz="0" w:space="0" w:color="000000"/>
              <w:left w:val="nil"/>
              <w:bottom w:val="single" w:sz="0" w:space="0" w:color="000000"/>
              <w:right w:val="nil"/>
              <w:tl2br w:val="nil"/>
              <w:tr2bl w:val="nil"/>
            </w:tcBorders>
            <w:shd w:val="clear" w:color="auto" w:fill="CCEEFF"/>
            <w:vAlign w:val="bottom"/>
          </w:tcPr>
          <w:p w14:paraId="11D5ECDC" w14:textId="77777777" w:rsidR="00691E36" w:rsidRDefault="00127A80" w:rsidP="00937A36">
            <w:pPr>
              <w:spacing w:after="1"/>
              <w:ind w:right="65"/>
              <w:jc w:val="right"/>
              <w:rPr>
                <w:color w:val="000000"/>
                <w:sz w:val="20"/>
              </w:rPr>
            </w:pPr>
            <w:r>
              <w:rPr>
                <w:rFonts w:ascii="Times New Roman" w:eastAsia="Times New Roman" w:hAnsi="Times New Roman" w:cs="Times New Roman"/>
                <w:color w:val="000000"/>
                <w:sz w:val="20"/>
              </w:rPr>
              <w:t xml:space="preserve"> 226,293</w:t>
            </w:r>
          </w:p>
        </w:tc>
        <w:tc>
          <w:tcPr>
            <w:tcW w:w="78" w:type="pct"/>
            <w:tcBorders>
              <w:top w:val="nil"/>
              <w:left w:val="nil"/>
              <w:bottom w:val="nil"/>
              <w:right w:val="nil"/>
              <w:tl2br w:val="nil"/>
              <w:tr2bl w:val="nil"/>
            </w:tcBorders>
            <w:shd w:val="clear" w:color="auto" w:fill="CCEEFF"/>
            <w:vAlign w:val="bottom"/>
          </w:tcPr>
          <w:p w14:paraId="56EC5D48" w14:textId="77777777" w:rsidR="00691E36" w:rsidRDefault="00691E36" w:rsidP="00937A36">
            <w:pPr>
              <w:spacing w:after="1"/>
              <w:rPr>
                <w:color w:val="000000"/>
                <w:sz w:val="20"/>
              </w:rPr>
            </w:pPr>
          </w:p>
        </w:tc>
        <w:tc>
          <w:tcPr>
            <w:tcW w:w="536" w:type="pct"/>
            <w:tcBorders>
              <w:top w:val="single" w:sz="0" w:space="0" w:color="000000"/>
              <w:left w:val="nil"/>
              <w:bottom w:val="single" w:sz="0" w:space="0" w:color="000000"/>
              <w:right w:val="nil"/>
              <w:tl2br w:val="nil"/>
              <w:tr2bl w:val="nil"/>
            </w:tcBorders>
            <w:shd w:val="clear" w:color="auto" w:fill="CCEEFF"/>
            <w:vAlign w:val="bottom"/>
          </w:tcPr>
          <w:p w14:paraId="44C37730" w14:textId="77777777" w:rsidR="00691E36" w:rsidRDefault="00127A80" w:rsidP="00937A36">
            <w:pPr>
              <w:spacing w:after="1"/>
              <w:ind w:right="65"/>
              <w:jc w:val="right"/>
              <w:rPr>
                <w:color w:val="000000"/>
                <w:sz w:val="20"/>
              </w:rPr>
            </w:pPr>
            <w:r>
              <w:rPr>
                <w:rFonts w:ascii="Times New Roman" w:eastAsia="Times New Roman" w:hAnsi="Times New Roman" w:cs="Times New Roman"/>
                <w:color w:val="000000"/>
                <w:sz w:val="20"/>
              </w:rPr>
              <w:t xml:space="preserve"> 10.2</w:t>
            </w:r>
          </w:p>
        </w:tc>
        <w:tc>
          <w:tcPr>
            <w:tcW w:w="89" w:type="pct"/>
            <w:tcBorders>
              <w:top w:val="single" w:sz="0" w:space="0" w:color="000000"/>
              <w:left w:val="nil"/>
              <w:bottom w:val="single" w:sz="0" w:space="0" w:color="000000"/>
              <w:right w:val="nil"/>
              <w:tl2br w:val="nil"/>
              <w:tr2bl w:val="nil"/>
            </w:tcBorders>
            <w:shd w:val="clear" w:color="auto" w:fill="CCEEFF"/>
            <w:vAlign w:val="bottom"/>
          </w:tcPr>
          <w:p w14:paraId="19C032B9" w14:textId="77777777" w:rsidR="00691E36" w:rsidRDefault="00691E36" w:rsidP="00937A36">
            <w:pPr>
              <w:spacing w:after="1"/>
              <w:jc w:val="right"/>
              <w:rPr>
                <w:color w:val="000000"/>
                <w:sz w:val="20"/>
              </w:rPr>
            </w:pPr>
            <w:r>
              <w:rPr>
                <w:rFonts w:ascii="Times New Roman" w:eastAsia="Times New Roman" w:hAnsi="Times New Roman" w:cs="Times New Roman"/>
                <w:color w:val="000000"/>
                <w:sz w:val="20"/>
              </w:rPr>
              <w:t>%</w:t>
            </w:r>
          </w:p>
        </w:tc>
        <w:tc>
          <w:tcPr>
            <w:tcW w:w="78" w:type="pct"/>
            <w:tcBorders>
              <w:top w:val="nil"/>
              <w:left w:val="nil"/>
              <w:bottom w:val="nil"/>
              <w:right w:val="nil"/>
              <w:tl2br w:val="nil"/>
              <w:tr2bl w:val="nil"/>
            </w:tcBorders>
            <w:shd w:val="clear" w:color="auto" w:fill="CCEEFF"/>
            <w:vAlign w:val="bottom"/>
          </w:tcPr>
          <w:p w14:paraId="7D66A537" w14:textId="77777777" w:rsidR="00691E36" w:rsidRDefault="00691E36" w:rsidP="00937A36">
            <w:pPr>
              <w:spacing w:after="1"/>
              <w:rPr>
                <w:color w:val="000000"/>
                <w:sz w:val="20"/>
              </w:rPr>
            </w:pPr>
          </w:p>
        </w:tc>
        <w:tc>
          <w:tcPr>
            <w:tcW w:w="78" w:type="pct"/>
            <w:tcBorders>
              <w:top w:val="single" w:sz="0" w:space="0" w:color="000000"/>
              <w:left w:val="nil"/>
              <w:bottom w:val="single" w:sz="0" w:space="0" w:color="000000"/>
              <w:right w:val="nil"/>
              <w:tl2br w:val="nil"/>
              <w:tr2bl w:val="nil"/>
            </w:tcBorders>
            <w:shd w:val="clear" w:color="auto" w:fill="CCEEFF"/>
            <w:vAlign w:val="bottom"/>
          </w:tcPr>
          <w:p w14:paraId="65DD3028" w14:textId="77777777" w:rsidR="00691E36" w:rsidRDefault="00691E36" w:rsidP="00937A36">
            <w:pPr>
              <w:spacing w:after="1"/>
              <w:rPr>
                <w:color w:val="000000"/>
                <w:sz w:val="20"/>
              </w:rPr>
            </w:pPr>
            <w:r>
              <w:rPr>
                <w:rFonts w:ascii="Times New Roman" w:eastAsia="Times New Roman" w:hAnsi="Times New Roman" w:cs="Times New Roman"/>
                <w:color w:val="000000"/>
                <w:sz w:val="20"/>
              </w:rPr>
              <w:t>$</w:t>
            </w:r>
          </w:p>
        </w:tc>
        <w:tc>
          <w:tcPr>
            <w:tcW w:w="536" w:type="pct"/>
            <w:tcBorders>
              <w:top w:val="single" w:sz="0" w:space="0" w:color="000000"/>
              <w:left w:val="nil"/>
              <w:bottom w:val="single" w:sz="0" w:space="0" w:color="000000"/>
              <w:right w:val="nil"/>
              <w:tl2br w:val="nil"/>
              <w:tr2bl w:val="nil"/>
            </w:tcBorders>
            <w:shd w:val="clear" w:color="auto" w:fill="CCEEFF"/>
            <w:vAlign w:val="bottom"/>
          </w:tcPr>
          <w:p w14:paraId="718D4E10" w14:textId="77777777" w:rsidR="00691E36" w:rsidRDefault="00EB160A" w:rsidP="00937A36">
            <w:pPr>
              <w:spacing w:after="1"/>
              <w:ind w:right="65"/>
              <w:jc w:val="right"/>
              <w:rPr>
                <w:color w:val="000000"/>
                <w:sz w:val="20"/>
              </w:rPr>
            </w:pPr>
            <w:r>
              <w:rPr>
                <w:rFonts w:ascii="Times New Roman" w:eastAsia="Times New Roman" w:hAnsi="Times New Roman" w:cs="Times New Roman"/>
                <w:color w:val="000000"/>
                <w:sz w:val="20"/>
              </w:rPr>
              <w:t xml:space="preserve"> 219,673</w:t>
            </w:r>
          </w:p>
        </w:tc>
        <w:tc>
          <w:tcPr>
            <w:tcW w:w="79" w:type="pct"/>
            <w:tcBorders>
              <w:top w:val="nil"/>
              <w:left w:val="nil"/>
              <w:bottom w:val="nil"/>
              <w:right w:val="nil"/>
              <w:tl2br w:val="nil"/>
              <w:tr2bl w:val="nil"/>
            </w:tcBorders>
            <w:shd w:val="clear" w:color="auto" w:fill="CCEEFF"/>
            <w:vAlign w:val="bottom"/>
          </w:tcPr>
          <w:p w14:paraId="54F8AC5B" w14:textId="77777777" w:rsidR="00691E36" w:rsidRDefault="00691E36" w:rsidP="00937A36">
            <w:pPr>
              <w:spacing w:after="1"/>
              <w:rPr>
                <w:color w:val="000000"/>
                <w:sz w:val="20"/>
              </w:rPr>
            </w:pPr>
          </w:p>
        </w:tc>
        <w:tc>
          <w:tcPr>
            <w:tcW w:w="536" w:type="pct"/>
            <w:tcBorders>
              <w:top w:val="single" w:sz="0" w:space="0" w:color="000000"/>
              <w:left w:val="nil"/>
              <w:bottom w:val="single" w:sz="0" w:space="0" w:color="000000"/>
              <w:right w:val="nil"/>
              <w:tl2br w:val="nil"/>
              <w:tr2bl w:val="nil"/>
            </w:tcBorders>
            <w:shd w:val="clear" w:color="auto" w:fill="CCEEFF"/>
            <w:vAlign w:val="bottom"/>
          </w:tcPr>
          <w:p w14:paraId="62F8F24D" w14:textId="77777777" w:rsidR="00691E36" w:rsidRDefault="00EB160A" w:rsidP="00937A36">
            <w:pPr>
              <w:spacing w:after="1"/>
              <w:ind w:right="65"/>
              <w:jc w:val="right"/>
              <w:rPr>
                <w:color w:val="000000"/>
                <w:sz w:val="20"/>
              </w:rPr>
            </w:pPr>
            <w:r>
              <w:rPr>
                <w:rFonts w:ascii="Times New Roman" w:eastAsia="Times New Roman" w:hAnsi="Times New Roman" w:cs="Times New Roman"/>
                <w:color w:val="000000"/>
                <w:sz w:val="20"/>
              </w:rPr>
              <w:t xml:space="preserve"> 11.3</w:t>
            </w:r>
          </w:p>
        </w:tc>
        <w:tc>
          <w:tcPr>
            <w:tcW w:w="89" w:type="pct"/>
            <w:tcBorders>
              <w:top w:val="single" w:sz="0" w:space="0" w:color="000000"/>
              <w:left w:val="nil"/>
              <w:bottom w:val="single" w:sz="0" w:space="0" w:color="000000"/>
              <w:right w:val="nil"/>
              <w:tl2br w:val="nil"/>
              <w:tr2bl w:val="nil"/>
            </w:tcBorders>
            <w:shd w:val="clear" w:color="auto" w:fill="CCEEFF"/>
            <w:vAlign w:val="bottom"/>
          </w:tcPr>
          <w:p w14:paraId="03746C9C" w14:textId="77777777" w:rsidR="00691E36" w:rsidRDefault="00691E36" w:rsidP="00937A36">
            <w:pPr>
              <w:spacing w:after="1"/>
              <w:jc w:val="right"/>
              <w:rPr>
                <w:color w:val="000000"/>
                <w:sz w:val="20"/>
              </w:rPr>
            </w:pPr>
            <w:r>
              <w:rPr>
                <w:rFonts w:ascii="Times New Roman" w:eastAsia="Times New Roman" w:hAnsi="Times New Roman" w:cs="Times New Roman"/>
                <w:color w:val="000000"/>
                <w:sz w:val="20"/>
              </w:rPr>
              <w:t>%</w:t>
            </w:r>
          </w:p>
        </w:tc>
      </w:tr>
      <w:tr w:rsidR="00691E36" w14:paraId="5681DCAB" w14:textId="77777777" w:rsidTr="00127A80">
        <w:tc>
          <w:tcPr>
            <w:tcW w:w="2287" w:type="pct"/>
            <w:tcBorders>
              <w:top w:val="nil"/>
              <w:left w:val="nil"/>
              <w:bottom w:val="nil"/>
              <w:right w:val="nil"/>
              <w:tl2br w:val="nil"/>
              <w:tr2bl w:val="nil"/>
            </w:tcBorders>
            <w:vAlign w:val="bottom"/>
          </w:tcPr>
          <w:p w14:paraId="12D43641" w14:textId="77777777" w:rsidR="00691E36" w:rsidRDefault="00691E36" w:rsidP="00937A36">
            <w:pPr>
              <w:spacing w:after="1"/>
              <w:rPr>
                <w:color w:val="000000"/>
                <w:sz w:val="20"/>
              </w:rPr>
            </w:pPr>
            <w:r>
              <w:rPr>
                <w:rFonts w:ascii="Times New Roman" w:eastAsia="Times New Roman" w:hAnsi="Times New Roman" w:cs="Times New Roman"/>
                <w:color w:val="000000"/>
                <w:sz w:val="20"/>
              </w:rPr>
              <w:t>Restaurant level operating margin</w:t>
            </w:r>
          </w:p>
        </w:tc>
        <w:tc>
          <w:tcPr>
            <w:tcW w:w="78" w:type="pct"/>
            <w:tcBorders>
              <w:top w:val="single" w:sz="0" w:space="0" w:color="000000"/>
              <w:left w:val="nil"/>
              <w:bottom w:val="double" w:sz="4" w:space="0" w:color="000000"/>
              <w:right w:val="nil"/>
              <w:tl2br w:val="nil"/>
              <w:tr2bl w:val="nil"/>
            </w:tcBorders>
            <w:vAlign w:val="bottom"/>
          </w:tcPr>
          <w:p w14:paraId="723203FF" w14:textId="77777777" w:rsidR="00691E36" w:rsidRDefault="00691E36" w:rsidP="00937A36">
            <w:pPr>
              <w:spacing w:after="1"/>
              <w:rPr>
                <w:color w:val="000000"/>
                <w:sz w:val="20"/>
              </w:rPr>
            </w:pPr>
            <w:r>
              <w:rPr>
                <w:rFonts w:ascii="Times New Roman" w:eastAsia="Times New Roman" w:hAnsi="Times New Roman" w:cs="Times New Roman"/>
                <w:color w:val="000000"/>
                <w:sz w:val="20"/>
              </w:rPr>
              <w:t>$</w:t>
            </w:r>
          </w:p>
        </w:tc>
        <w:tc>
          <w:tcPr>
            <w:tcW w:w="536" w:type="pct"/>
            <w:tcBorders>
              <w:top w:val="single" w:sz="0" w:space="0" w:color="000000"/>
              <w:left w:val="nil"/>
              <w:bottom w:val="double" w:sz="4" w:space="0" w:color="000000"/>
              <w:right w:val="nil"/>
              <w:tl2br w:val="nil"/>
              <w:tr2bl w:val="nil"/>
            </w:tcBorders>
            <w:vAlign w:val="bottom"/>
          </w:tcPr>
          <w:p w14:paraId="03D04A2C" w14:textId="77777777" w:rsidR="00691E36" w:rsidRDefault="00127A80" w:rsidP="00937A36">
            <w:pPr>
              <w:spacing w:after="1"/>
              <w:ind w:right="65"/>
              <w:jc w:val="right"/>
              <w:rPr>
                <w:color w:val="000000"/>
                <w:sz w:val="20"/>
              </w:rPr>
            </w:pPr>
            <w:r>
              <w:rPr>
                <w:rFonts w:ascii="Times New Roman" w:eastAsia="Times New Roman" w:hAnsi="Times New Roman" w:cs="Times New Roman"/>
                <w:color w:val="000000"/>
                <w:sz w:val="20"/>
              </w:rPr>
              <w:t xml:space="preserve"> 562,546</w:t>
            </w:r>
          </w:p>
        </w:tc>
        <w:tc>
          <w:tcPr>
            <w:tcW w:w="78" w:type="pct"/>
            <w:tcBorders>
              <w:top w:val="nil"/>
              <w:left w:val="nil"/>
              <w:bottom w:val="nil"/>
              <w:right w:val="nil"/>
              <w:tl2br w:val="nil"/>
              <w:tr2bl w:val="nil"/>
            </w:tcBorders>
            <w:vAlign w:val="bottom"/>
          </w:tcPr>
          <w:p w14:paraId="68BA2943" w14:textId="77777777" w:rsidR="00691E36" w:rsidRDefault="00691E36" w:rsidP="00937A36">
            <w:pPr>
              <w:spacing w:after="1"/>
              <w:rPr>
                <w:color w:val="000000"/>
                <w:sz w:val="20"/>
              </w:rPr>
            </w:pPr>
          </w:p>
        </w:tc>
        <w:tc>
          <w:tcPr>
            <w:tcW w:w="536" w:type="pct"/>
            <w:tcBorders>
              <w:top w:val="single" w:sz="0" w:space="0" w:color="000000"/>
              <w:left w:val="nil"/>
              <w:bottom w:val="double" w:sz="4" w:space="0" w:color="000000"/>
              <w:right w:val="nil"/>
              <w:tl2br w:val="nil"/>
              <w:tr2bl w:val="nil"/>
            </w:tcBorders>
            <w:vAlign w:val="bottom"/>
          </w:tcPr>
          <w:p w14:paraId="48CDE0C8" w14:textId="77777777" w:rsidR="00691E36" w:rsidRDefault="00127A80" w:rsidP="00937A36">
            <w:pPr>
              <w:spacing w:after="1"/>
              <w:ind w:right="65"/>
              <w:jc w:val="right"/>
              <w:rPr>
                <w:color w:val="000000"/>
                <w:sz w:val="20"/>
              </w:rPr>
            </w:pPr>
            <w:r>
              <w:rPr>
                <w:rFonts w:ascii="Times New Roman" w:eastAsia="Times New Roman" w:hAnsi="Times New Roman" w:cs="Times New Roman"/>
                <w:color w:val="000000"/>
                <w:sz w:val="20"/>
              </w:rPr>
              <w:t xml:space="preserve"> 25.3</w:t>
            </w:r>
          </w:p>
        </w:tc>
        <w:tc>
          <w:tcPr>
            <w:tcW w:w="89" w:type="pct"/>
            <w:tcBorders>
              <w:top w:val="single" w:sz="0" w:space="0" w:color="000000"/>
              <w:left w:val="nil"/>
              <w:bottom w:val="double" w:sz="4" w:space="0" w:color="000000"/>
              <w:right w:val="nil"/>
              <w:tl2br w:val="nil"/>
              <w:tr2bl w:val="nil"/>
            </w:tcBorders>
            <w:vAlign w:val="bottom"/>
          </w:tcPr>
          <w:p w14:paraId="1D3532A6" w14:textId="77777777" w:rsidR="00691E36" w:rsidRDefault="00691E36" w:rsidP="00937A36">
            <w:pPr>
              <w:spacing w:after="1"/>
              <w:jc w:val="right"/>
              <w:rPr>
                <w:color w:val="000000"/>
                <w:sz w:val="20"/>
              </w:rPr>
            </w:pPr>
            <w:r>
              <w:rPr>
                <w:rFonts w:ascii="Times New Roman" w:eastAsia="Times New Roman" w:hAnsi="Times New Roman" w:cs="Times New Roman"/>
                <w:color w:val="000000"/>
                <w:sz w:val="20"/>
              </w:rPr>
              <w:t>%</w:t>
            </w:r>
          </w:p>
        </w:tc>
        <w:tc>
          <w:tcPr>
            <w:tcW w:w="78" w:type="pct"/>
            <w:tcBorders>
              <w:top w:val="nil"/>
              <w:left w:val="nil"/>
              <w:bottom w:val="nil"/>
              <w:right w:val="nil"/>
              <w:tl2br w:val="nil"/>
              <w:tr2bl w:val="nil"/>
            </w:tcBorders>
            <w:vAlign w:val="bottom"/>
          </w:tcPr>
          <w:p w14:paraId="1CE4C38D" w14:textId="77777777" w:rsidR="00691E36" w:rsidRDefault="00691E36" w:rsidP="00937A36">
            <w:pPr>
              <w:spacing w:after="1"/>
              <w:rPr>
                <w:color w:val="000000"/>
                <w:sz w:val="20"/>
              </w:rPr>
            </w:pPr>
          </w:p>
        </w:tc>
        <w:tc>
          <w:tcPr>
            <w:tcW w:w="78" w:type="pct"/>
            <w:tcBorders>
              <w:top w:val="single" w:sz="0" w:space="0" w:color="000000"/>
              <w:left w:val="nil"/>
              <w:bottom w:val="double" w:sz="4" w:space="0" w:color="000000"/>
              <w:right w:val="nil"/>
              <w:tl2br w:val="nil"/>
              <w:tr2bl w:val="nil"/>
            </w:tcBorders>
            <w:vAlign w:val="bottom"/>
          </w:tcPr>
          <w:p w14:paraId="0F2EC960" w14:textId="77777777" w:rsidR="00691E36" w:rsidRDefault="00691E36" w:rsidP="00937A36">
            <w:pPr>
              <w:spacing w:after="1"/>
              <w:rPr>
                <w:color w:val="000000"/>
                <w:sz w:val="20"/>
              </w:rPr>
            </w:pPr>
            <w:r>
              <w:rPr>
                <w:rFonts w:ascii="Times New Roman" w:eastAsia="Times New Roman" w:hAnsi="Times New Roman" w:cs="Times New Roman"/>
                <w:color w:val="000000"/>
                <w:sz w:val="20"/>
              </w:rPr>
              <w:t>$</w:t>
            </w:r>
          </w:p>
        </w:tc>
        <w:tc>
          <w:tcPr>
            <w:tcW w:w="536" w:type="pct"/>
            <w:tcBorders>
              <w:top w:val="single" w:sz="0" w:space="0" w:color="000000"/>
              <w:left w:val="nil"/>
              <w:bottom w:val="double" w:sz="4" w:space="0" w:color="000000"/>
              <w:right w:val="nil"/>
              <w:tl2br w:val="nil"/>
              <w:tr2bl w:val="nil"/>
            </w:tcBorders>
            <w:vAlign w:val="bottom"/>
          </w:tcPr>
          <w:p w14:paraId="10F0107D" w14:textId="77777777" w:rsidR="00691E36" w:rsidRDefault="00EB160A" w:rsidP="00937A36">
            <w:pPr>
              <w:spacing w:after="1"/>
              <w:ind w:right="65"/>
              <w:jc w:val="right"/>
              <w:rPr>
                <w:color w:val="000000"/>
                <w:sz w:val="20"/>
              </w:rPr>
            </w:pPr>
            <w:r>
              <w:rPr>
                <w:rFonts w:ascii="Times New Roman" w:eastAsia="Times New Roman" w:hAnsi="Times New Roman" w:cs="Times New Roman"/>
                <w:color w:val="000000"/>
                <w:sz w:val="20"/>
              </w:rPr>
              <w:t xml:space="preserve"> 459,353</w:t>
            </w:r>
          </w:p>
        </w:tc>
        <w:tc>
          <w:tcPr>
            <w:tcW w:w="79" w:type="pct"/>
            <w:tcBorders>
              <w:top w:val="nil"/>
              <w:left w:val="nil"/>
              <w:bottom w:val="nil"/>
              <w:right w:val="nil"/>
              <w:tl2br w:val="nil"/>
              <w:tr2bl w:val="nil"/>
            </w:tcBorders>
            <w:vAlign w:val="bottom"/>
          </w:tcPr>
          <w:p w14:paraId="64B5501E" w14:textId="77777777" w:rsidR="00691E36" w:rsidRDefault="00691E36" w:rsidP="00937A36">
            <w:pPr>
              <w:spacing w:after="1"/>
              <w:rPr>
                <w:color w:val="000000"/>
                <w:sz w:val="20"/>
              </w:rPr>
            </w:pPr>
          </w:p>
        </w:tc>
        <w:tc>
          <w:tcPr>
            <w:tcW w:w="536" w:type="pct"/>
            <w:tcBorders>
              <w:top w:val="single" w:sz="0" w:space="0" w:color="000000"/>
              <w:left w:val="nil"/>
              <w:bottom w:val="double" w:sz="4" w:space="0" w:color="000000"/>
              <w:right w:val="nil"/>
              <w:tl2br w:val="nil"/>
              <w:tr2bl w:val="nil"/>
            </w:tcBorders>
            <w:vAlign w:val="bottom"/>
          </w:tcPr>
          <w:p w14:paraId="1ACF7E65" w14:textId="77777777" w:rsidR="00691E36" w:rsidRDefault="00EB160A" w:rsidP="00937A36">
            <w:pPr>
              <w:spacing w:after="1"/>
              <w:ind w:right="65"/>
              <w:jc w:val="right"/>
              <w:rPr>
                <w:color w:val="000000"/>
                <w:sz w:val="20"/>
              </w:rPr>
            </w:pPr>
            <w:r>
              <w:rPr>
                <w:rFonts w:ascii="Times New Roman" w:eastAsia="Times New Roman" w:hAnsi="Times New Roman" w:cs="Times New Roman"/>
                <w:color w:val="000000"/>
                <w:sz w:val="20"/>
              </w:rPr>
              <w:t xml:space="preserve"> 23.5</w:t>
            </w:r>
          </w:p>
        </w:tc>
        <w:tc>
          <w:tcPr>
            <w:tcW w:w="89" w:type="pct"/>
            <w:tcBorders>
              <w:top w:val="single" w:sz="0" w:space="0" w:color="000000"/>
              <w:left w:val="nil"/>
              <w:bottom w:val="double" w:sz="4" w:space="0" w:color="000000"/>
              <w:right w:val="nil"/>
              <w:tl2br w:val="nil"/>
              <w:tr2bl w:val="nil"/>
            </w:tcBorders>
            <w:vAlign w:val="bottom"/>
          </w:tcPr>
          <w:p w14:paraId="2530A6F5" w14:textId="77777777" w:rsidR="00691E36" w:rsidRDefault="00691E36" w:rsidP="00937A36">
            <w:pPr>
              <w:spacing w:after="1"/>
              <w:jc w:val="right"/>
              <w:rPr>
                <w:color w:val="000000"/>
                <w:sz w:val="20"/>
              </w:rPr>
            </w:pPr>
            <w:r>
              <w:rPr>
                <w:rFonts w:ascii="Times New Roman" w:eastAsia="Times New Roman" w:hAnsi="Times New Roman" w:cs="Times New Roman"/>
                <w:color w:val="000000"/>
                <w:sz w:val="20"/>
              </w:rPr>
              <w:t>%</w:t>
            </w:r>
          </w:p>
        </w:tc>
      </w:tr>
    </w:tbl>
    <w:p w14:paraId="4EFB79E4" w14:textId="77777777" w:rsidR="00D93D8C" w:rsidRPr="00C41488" w:rsidRDefault="00D93D8C" w:rsidP="00F433BA">
      <w:pPr>
        <w:rPr>
          <w:rFonts w:ascii="Times New Roman" w:hAnsi="Times New Roman" w:cs="Times New Roman"/>
          <w:sz w:val="20"/>
          <w:szCs w:val="20"/>
        </w:rPr>
      </w:pPr>
    </w:p>
    <w:sectPr w:rsidR="00D93D8C" w:rsidRPr="00C41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ocumentProtection w:edit="readOnly"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289"/>
    <w:rsid w:val="00004BB5"/>
    <w:rsid w:val="00026FCD"/>
    <w:rsid w:val="00056A57"/>
    <w:rsid w:val="000F4BF7"/>
    <w:rsid w:val="00105933"/>
    <w:rsid w:val="00124FDA"/>
    <w:rsid w:val="00127A80"/>
    <w:rsid w:val="001450AC"/>
    <w:rsid w:val="001E17C9"/>
    <w:rsid w:val="00206D30"/>
    <w:rsid w:val="0022501E"/>
    <w:rsid w:val="00283EDC"/>
    <w:rsid w:val="00292CA2"/>
    <w:rsid w:val="00295698"/>
    <w:rsid w:val="002C3485"/>
    <w:rsid w:val="0031453E"/>
    <w:rsid w:val="003211F3"/>
    <w:rsid w:val="00392C5C"/>
    <w:rsid w:val="003948C1"/>
    <w:rsid w:val="003C6014"/>
    <w:rsid w:val="003E61DC"/>
    <w:rsid w:val="00411FF0"/>
    <w:rsid w:val="00461651"/>
    <w:rsid w:val="004B60FD"/>
    <w:rsid w:val="004C652F"/>
    <w:rsid w:val="00546A0C"/>
    <w:rsid w:val="005D1AF9"/>
    <w:rsid w:val="005E5935"/>
    <w:rsid w:val="00652AB2"/>
    <w:rsid w:val="00677B7A"/>
    <w:rsid w:val="00691E36"/>
    <w:rsid w:val="006975BB"/>
    <w:rsid w:val="006E1303"/>
    <w:rsid w:val="006E63CE"/>
    <w:rsid w:val="007253CE"/>
    <w:rsid w:val="0074239C"/>
    <w:rsid w:val="007F1EEA"/>
    <w:rsid w:val="00804D2E"/>
    <w:rsid w:val="00860D5A"/>
    <w:rsid w:val="00872C1E"/>
    <w:rsid w:val="00896521"/>
    <w:rsid w:val="008A1659"/>
    <w:rsid w:val="008A3A2D"/>
    <w:rsid w:val="008C07EE"/>
    <w:rsid w:val="008D6F0B"/>
    <w:rsid w:val="0093535D"/>
    <w:rsid w:val="00936958"/>
    <w:rsid w:val="00997CE4"/>
    <w:rsid w:val="009D6835"/>
    <w:rsid w:val="009E01D0"/>
    <w:rsid w:val="00A11289"/>
    <w:rsid w:val="00A3326B"/>
    <w:rsid w:val="00A45647"/>
    <w:rsid w:val="00A80A42"/>
    <w:rsid w:val="00AA34E1"/>
    <w:rsid w:val="00AB69B1"/>
    <w:rsid w:val="00AE331E"/>
    <w:rsid w:val="00B52A25"/>
    <w:rsid w:val="00B57DA7"/>
    <w:rsid w:val="00B615F8"/>
    <w:rsid w:val="00B70CC5"/>
    <w:rsid w:val="00B71EA0"/>
    <w:rsid w:val="00BA3ACD"/>
    <w:rsid w:val="00C041F0"/>
    <w:rsid w:val="00C154A3"/>
    <w:rsid w:val="00C32A91"/>
    <w:rsid w:val="00C41488"/>
    <w:rsid w:val="00C92974"/>
    <w:rsid w:val="00C94FD7"/>
    <w:rsid w:val="00CA0789"/>
    <w:rsid w:val="00CE34C0"/>
    <w:rsid w:val="00D3123A"/>
    <w:rsid w:val="00D93D8C"/>
    <w:rsid w:val="00DA582D"/>
    <w:rsid w:val="00DA59F1"/>
    <w:rsid w:val="00DB4361"/>
    <w:rsid w:val="00DF2C02"/>
    <w:rsid w:val="00E27B26"/>
    <w:rsid w:val="00E55E95"/>
    <w:rsid w:val="00E97A85"/>
    <w:rsid w:val="00EB160A"/>
    <w:rsid w:val="00ED4670"/>
    <w:rsid w:val="00EE40AD"/>
    <w:rsid w:val="00EF7046"/>
    <w:rsid w:val="00F17CCC"/>
    <w:rsid w:val="00F433BA"/>
    <w:rsid w:val="00F632EC"/>
    <w:rsid w:val="00F75A11"/>
    <w:rsid w:val="00F8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23FF0"/>
  <w15:docId w15:val="{929436A7-1344-4F23-8653-90CC77CB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33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3BA"/>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C32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A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6050">
      <w:bodyDiv w:val="1"/>
      <w:marLeft w:val="0"/>
      <w:marRight w:val="0"/>
      <w:marTop w:val="0"/>
      <w:marBottom w:val="0"/>
      <w:divBdr>
        <w:top w:val="none" w:sz="0" w:space="0" w:color="auto"/>
        <w:left w:val="none" w:sz="0" w:space="0" w:color="auto"/>
        <w:bottom w:val="none" w:sz="0" w:space="0" w:color="auto"/>
        <w:right w:val="none" w:sz="0" w:space="0" w:color="auto"/>
      </w:divBdr>
    </w:div>
    <w:div w:id="193882235">
      <w:bodyDiv w:val="1"/>
      <w:marLeft w:val="0"/>
      <w:marRight w:val="0"/>
      <w:marTop w:val="0"/>
      <w:marBottom w:val="0"/>
      <w:divBdr>
        <w:top w:val="none" w:sz="0" w:space="0" w:color="auto"/>
        <w:left w:val="none" w:sz="0" w:space="0" w:color="auto"/>
        <w:bottom w:val="none" w:sz="0" w:space="0" w:color="auto"/>
        <w:right w:val="none" w:sz="0" w:space="0" w:color="auto"/>
      </w:divBdr>
    </w:div>
    <w:div w:id="887759319">
      <w:bodyDiv w:val="1"/>
      <w:marLeft w:val="0"/>
      <w:marRight w:val="0"/>
      <w:marTop w:val="0"/>
      <w:marBottom w:val="0"/>
      <w:divBdr>
        <w:top w:val="none" w:sz="0" w:space="0" w:color="auto"/>
        <w:left w:val="none" w:sz="0" w:space="0" w:color="auto"/>
        <w:bottom w:val="none" w:sz="0" w:space="0" w:color="auto"/>
        <w:right w:val="none" w:sz="0" w:space="0" w:color="auto"/>
      </w:divBdr>
    </w:div>
    <w:div w:id="1068461222">
      <w:bodyDiv w:val="1"/>
      <w:marLeft w:val="0"/>
      <w:marRight w:val="0"/>
      <w:marTop w:val="0"/>
      <w:marBottom w:val="0"/>
      <w:divBdr>
        <w:top w:val="none" w:sz="0" w:space="0" w:color="auto"/>
        <w:left w:val="none" w:sz="0" w:space="0" w:color="auto"/>
        <w:bottom w:val="none" w:sz="0" w:space="0" w:color="auto"/>
        <w:right w:val="none" w:sz="0" w:space="0" w:color="auto"/>
      </w:divBdr>
    </w:div>
    <w:div w:id="1137648632">
      <w:bodyDiv w:val="1"/>
      <w:marLeft w:val="0"/>
      <w:marRight w:val="0"/>
      <w:marTop w:val="0"/>
      <w:marBottom w:val="0"/>
      <w:divBdr>
        <w:top w:val="none" w:sz="0" w:space="0" w:color="auto"/>
        <w:left w:val="none" w:sz="0" w:space="0" w:color="auto"/>
        <w:bottom w:val="none" w:sz="0" w:space="0" w:color="auto"/>
        <w:right w:val="none" w:sz="0" w:space="0" w:color="auto"/>
      </w:divBdr>
    </w:div>
    <w:div w:id="1400246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Marijo Allen</dc:creator>
  <cp:lastModifiedBy>Marijo Allen</cp:lastModifiedBy>
  <cp:revision>2</cp:revision>
  <cp:lastPrinted>2018-10-22T23:24:00Z</cp:lastPrinted>
  <dcterms:created xsi:type="dcterms:W3CDTF">2022-10-25T16:29:00Z</dcterms:created>
  <dcterms:modified xsi:type="dcterms:W3CDTF">2022-10-25T16:29:00Z</dcterms:modified>
</cp:coreProperties>
</file>